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Layout w:type="fixed"/>
        <w:tblLook w:val="0000" w:firstRow="0" w:lastRow="0" w:firstColumn="0" w:lastColumn="0" w:noHBand="0" w:noVBand="0"/>
      </w:tblPr>
      <w:tblGrid>
        <w:gridCol w:w="3510"/>
        <w:gridCol w:w="360"/>
        <w:gridCol w:w="1458"/>
        <w:gridCol w:w="450"/>
        <w:gridCol w:w="5022"/>
        <w:gridCol w:w="180"/>
      </w:tblGrid>
      <w:tr w:rsidR="00F0261F" w:rsidRPr="00827DDE" w14:paraId="32981801" w14:textId="77777777" w:rsidTr="00D9418F">
        <w:trPr>
          <w:trHeight w:val="504"/>
        </w:trPr>
        <w:tc>
          <w:tcPr>
            <w:tcW w:w="5328" w:type="dxa"/>
            <w:gridSpan w:val="3"/>
            <w:tcBorders>
              <w:bottom w:val="single" w:sz="4" w:space="0" w:color="auto"/>
            </w:tcBorders>
            <w:vAlign w:val="bottom"/>
          </w:tcPr>
          <w:p w14:paraId="76D9E44C" w14:textId="76910677" w:rsidR="00F0261F" w:rsidRPr="00827DDE" w:rsidRDefault="00F0261F" w:rsidP="00D9418F">
            <w:pPr>
              <w:pStyle w:val="AABoxText"/>
            </w:pPr>
          </w:p>
        </w:tc>
        <w:tc>
          <w:tcPr>
            <w:tcW w:w="450" w:type="dxa"/>
            <w:vAlign w:val="bottom"/>
          </w:tcPr>
          <w:p w14:paraId="20181D37" w14:textId="77777777" w:rsidR="00F0261F" w:rsidRPr="00827DDE" w:rsidRDefault="00F0261F" w:rsidP="00D9418F"/>
        </w:tc>
        <w:tc>
          <w:tcPr>
            <w:tcW w:w="5202" w:type="dxa"/>
            <w:gridSpan w:val="2"/>
            <w:tcBorders>
              <w:bottom w:val="single" w:sz="4" w:space="0" w:color="auto"/>
            </w:tcBorders>
            <w:vAlign w:val="bottom"/>
          </w:tcPr>
          <w:p w14:paraId="58258625" w14:textId="63515296" w:rsidR="00F0261F" w:rsidRPr="00827DDE" w:rsidRDefault="0F42B2F6" w:rsidP="00D9418F">
            <w:pPr>
              <w:pStyle w:val="AABoxText"/>
              <w:tabs>
                <w:tab w:val="left" w:pos="4815"/>
              </w:tabs>
            </w:pPr>
            <w:r w:rsidRPr="7568A92D">
              <w:rPr>
                <w:color w:val="000000" w:themeColor="text1"/>
              </w:rPr>
              <w:t>Women</w:t>
            </w:r>
            <w:r w:rsidR="022CB0B7" w:rsidRPr="7568A92D">
              <w:rPr>
                <w:color w:val="000000" w:themeColor="text1"/>
              </w:rPr>
              <w:t>, Infant</w:t>
            </w:r>
            <w:r w:rsidR="00192DD5">
              <w:rPr>
                <w:color w:val="000000" w:themeColor="text1"/>
              </w:rPr>
              <w:t>,</w:t>
            </w:r>
            <w:r w:rsidR="022CB0B7" w:rsidRPr="7568A92D">
              <w:rPr>
                <w:color w:val="000000" w:themeColor="text1"/>
              </w:rPr>
              <w:t xml:space="preserve"> and Community Wellness Section</w:t>
            </w:r>
            <w:r w:rsidR="0003508D">
              <w:rPr>
                <w:color w:val="000000" w:themeColor="text1"/>
              </w:rPr>
              <w:t xml:space="preserve"> </w:t>
            </w:r>
            <w:r w:rsidR="022CB0B7" w:rsidRPr="7568A92D">
              <w:rPr>
                <w:color w:val="000000" w:themeColor="text1"/>
              </w:rPr>
              <w:t>/ Maternal</w:t>
            </w:r>
            <w:r w:rsidRPr="7568A92D">
              <w:rPr>
                <w:color w:val="000000" w:themeColor="text1"/>
              </w:rPr>
              <w:t xml:space="preserve"> Health Branch</w:t>
            </w:r>
          </w:p>
        </w:tc>
      </w:tr>
      <w:tr w:rsidR="00F0261F" w:rsidRPr="00F0261F" w14:paraId="0CD304BB" w14:textId="77777777" w:rsidTr="00D9418F">
        <w:trPr>
          <w:gridAfter w:val="1"/>
          <w:wAfter w:w="180" w:type="dxa"/>
        </w:trPr>
        <w:tc>
          <w:tcPr>
            <w:tcW w:w="5328" w:type="dxa"/>
            <w:gridSpan w:val="3"/>
          </w:tcPr>
          <w:p w14:paraId="0FDD9AAF" w14:textId="77777777" w:rsidR="00F0261F" w:rsidRPr="00F0261F" w:rsidRDefault="00F0261F" w:rsidP="00D9418F">
            <w:pPr>
              <w:pStyle w:val="AABoxTitle"/>
            </w:pPr>
            <w:r w:rsidRPr="00F0261F">
              <w:t>Local Health Department Legal Name</w:t>
            </w:r>
          </w:p>
        </w:tc>
        <w:tc>
          <w:tcPr>
            <w:tcW w:w="450" w:type="dxa"/>
          </w:tcPr>
          <w:p w14:paraId="4383E784" w14:textId="77777777" w:rsidR="00F0261F" w:rsidRPr="00F0261F" w:rsidRDefault="00F0261F" w:rsidP="00D9418F">
            <w:pPr>
              <w:rPr>
                <w:b/>
                <w:bCs/>
                <w:sz w:val="22"/>
              </w:rPr>
            </w:pPr>
          </w:p>
        </w:tc>
        <w:tc>
          <w:tcPr>
            <w:tcW w:w="5022" w:type="dxa"/>
          </w:tcPr>
          <w:p w14:paraId="365598C8" w14:textId="77777777" w:rsidR="00F0261F" w:rsidRPr="00F0261F" w:rsidRDefault="00F0261F" w:rsidP="00D9418F">
            <w:pPr>
              <w:pStyle w:val="AABoxTitle"/>
            </w:pPr>
            <w:r w:rsidRPr="00F0261F">
              <w:t>DPH Section / Branch Name</w:t>
            </w:r>
          </w:p>
        </w:tc>
      </w:tr>
      <w:tr w:rsidR="00F0261F" w:rsidRPr="00827DDE" w14:paraId="7AD831F7" w14:textId="77777777" w:rsidTr="00D9418F">
        <w:trPr>
          <w:gridAfter w:val="1"/>
          <w:wAfter w:w="180" w:type="dxa"/>
          <w:trHeight w:val="720"/>
        </w:trPr>
        <w:tc>
          <w:tcPr>
            <w:tcW w:w="5328" w:type="dxa"/>
            <w:gridSpan w:val="3"/>
            <w:tcBorders>
              <w:bottom w:val="single" w:sz="4" w:space="0" w:color="auto"/>
            </w:tcBorders>
            <w:vAlign w:val="bottom"/>
          </w:tcPr>
          <w:p w14:paraId="166925C5" w14:textId="43F93711" w:rsidR="00F0261F" w:rsidRPr="00827DDE" w:rsidRDefault="00D86B7B" w:rsidP="00D9418F">
            <w:pPr>
              <w:pStyle w:val="AABoxText"/>
            </w:pPr>
            <w:r>
              <w:rPr>
                <w:color w:val="000000"/>
                <w:szCs w:val="24"/>
              </w:rPr>
              <w:t>101 Maternal Health</w:t>
            </w:r>
          </w:p>
        </w:tc>
        <w:tc>
          <w:tcPr>
            <w:tcW w:w="450" w:type="dxa"/>
            <w:vAlign w:val="bottom"/>
          </w:tcPr>
          <w:p w14:paraId="5ADAB402" w14:textId="77777777" w:rsidR="00F0261F" w:rsidRPr="00827DDE" w:rsidRDefault="00F0261F" w:rsidP="00D9418F"/>
        </w:tc>
        <w:tc>
          <w:tcPr>
            <w:tcW w:w="5022" w:type="dxa"/>
            <w:tcBorders>
              <w:bottom w:val="single" w:sz="4" w:space="0" w:color="auto"/>
            </w:tcBorders>
            <w:vAlign w:val="bottom"/>
          </w:tcPr>
          <w:p w14:paraId="13388878" w14:textId="2AFA0CDE" w:rsidR="00F0261F" w:rsidRPr="00827DDE" w:rsidRDefault="0EC47031" w:rsidP="00D9418F">
            <w:pPr>
              <w:pStyle w:val="AABoxText"/>
            </w:pPr>
            <w:r w:rsidRPr="7568A92D">
              <w:rPr>
                <w:color w:val="000000" w:themeColor="text1"/>
              </w:rPr>
              <w:t>Tara Owens Shuler</w:t>
            </w:r>
            <w:r w:rsidR="0F42B2F6" w:rsidRPr="7568A92D">
              <w:rPr>
                <w:color w:val="000000" w:themeColor="text1"/>
              </w:rPr>
              <w:t>, (919) 707-57</w:t>
            </w:r>
            <w:r w:rsidR="18EBAFCA" w:rsidRPr="7568A92D">
              <w:rPr>
                <w:color w:val="000000" w:themeColor="text1"/>
              </w:rPr>
              <w:t>08</w:t>
            </w:r>
            <w:r w:rsidR="0F42B2F6" w:rsidRPr="7568A92D">
              <w:rPr>
                <w:color w:val="000000" w:themeColor="text1"/>
              </w:rPr>
              <w:t xml:space="preserve">, </w:t>
            </w:r>
            <w:r w:rsidR="1EC8BF4A" w:rsidRPr="7568A92D">
              <w:rPr>
                <w:color w:val="000000" w:themeColor="text1"/>
              </w:rPr>
              <w:t>tara.shuler</w:t>
            </w:r>
            <w:r w:rsidR="0F42B2F6" w:rsidRPr="7568A92D">
              <w:rPr>
                <w:color w:val="000000" w:themeColor="text1"/>
              </w:rPr>
              <w:t>@dhhs.nc.gov</w:t>
            </w:r>
          </w:p>
        </w:tc>
      </w:tr>
      <w:tr w:rsidR="00F0261F" w:rsidRPr="00F0261F" w14:paraId="134AAC49" w14:textId="77777777" w:rsidTr="00D9418F">
        <w:trPr>
          <w:gridAfter w:val="1"/>
          <w:wAfter w:w="180" w:type="dxa"/>
        </w:trPr>
        <w:tc>
          <w:tcPr>
            <w:tcW w:w="5328" w:type="dxa"/>
            <w:gridSpan w:val="3"/>
          </w:tcPr>
          <w:p w14:paraId="5301D0C8" w14:textId="77777777" w:rsidR="00F0261F" w:rsidRPr="00F0261F" w:rsidRDefault="00F0261F" w:rsidP="00D9418F">
            <w:pPr>
              <w:pStyle w:val="AABoxTitle"/>
            </w:pPr>
            <w:r w:rsidRPr="00F0261F">
              <w:t xml:space="preserve">Activity Number and Description </w:t>
            </w:r>
          </w:p>
        </w:tc>
        <w:tc>
          <w:tcPr>
            <w:tcW w:w="450" w:type="dxa"/>
          </w:tcPr>
          <w:p w14:paraId="07B372D5" w14:textId="77777777" w:rsidR="00F0261F" w:rsidRPr="00F0261F" w:rsidRDefault="00F0261F" w:rsidP="00D9418F">
            <w:pPr>
              <w:rPr>
                <w:b/>
                <w:bCs/>
                <w:sz w:val="22"/>
              </w:rPr>
            </w:pPr>
          </w:p>
        </w:tc>
        <w:tc>
          <w:tcPr>
            <w:tcW w:w="5022" w:type="dxa"/>
          </w:tcPr>
          <w:p w14:paraId="0A49179E" w14:textId="77777777" w:rsidR="00F0261F" w:rsidRPr="00F0261F" w:rsidRDefault="00F0261F" w:rsidP="00D9418F">
            <w:pPr>
              <w:pStyle w:val="AABoxTitle"/>
            </w:pPr>
            <w:r w:rsidRPr="00F0261F">
              <w:t>DPH Program Contact</w:t>
            </w:r>
          </w:p>
          <w:p w14:paraId="311BD1C1" w14:textId="77777777" w:rsidR="00F0261F" w:rsidRPr="00F0261F" w:rsidRDefault="00F0261F" w:rsidP="00D9418F">
            <w:pPr>
              <w:pStyle w:val="AABoxEtc"/>
            </w:pPr>
            <w:r w:rsidRPr="00F0261F">
              <w:t>(name, phone number, and email)</w:t>
            </w:r>
          </w:p>
        </w:tc>
      </w:tr>
      <w:tr w:rsidR="00F0261F" w:rsidRPr="00827DDE" w14:paraId="58E5B40F" w14:textId="77777777" w:rsidTr="00D9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504"/>
        </w:trPr>
        <w:tc>
          <w:tcPr>
            <w:tcW w:w="5328" w:type="dxa"/>
            <w:gridSpan w:val="3"/>
            <w:tcBorders>
              <w:top w:val="nil"/>
              <w:left w:val="nil"/>
              <w:bottom w:val="single" w:sz="4" w:space="0" w:color="auto"/>
              <w:right w:val="nil"/>
            </w:tcBorders>
            <w:vAlign w:val="bottom"/>
          </w:tcPr>
          <w:p w14:paraId="32C037D3" w14:textId="204C3FC7" w:rsidR="00F0261F" w:rsidRPr="00827DDE" w:rsidRDefault="00F0261F" w:rsidP="00D9418F">
            <w:pPr>
              <w:pStyle w:val="AABoxText"/>
            </w:pPr>
            <w:r w:rsidRPr="00827DDE">
              <w:t>06/01/</w:t>
            </w:r>
            <w:r w:rsidR="006D2D23">
              <w:t>20</w:t>
            </w:r>
            <w:r w:rsidR="00EE1B80">
              <w:t>25</w:t>
            </w:r>
            <w:r w:rsidR="00681F08">
              <w:t xml:space="preserve"> </w:t>
            </w:r>
            <w:r w:rsidRPr="00827DDE">
              <w:t>– 05/31/</w:t>
            </w:r>
            <w:r w:rsidR="00EE1B80">
              <w:t>2</w:t>
            </w:r>
            <w:r w:rsidR="006D2D23">
              <w:t>026</w:t>
            </w:r>
          </w:p>
        </w:tc>
        <w:tc>
          <w:tcPr>
            <w:tcW w:w="450" w:type="dxa"/>
            <w:tcBorders>
              <w:top w:val="nil"/>
              <w:left w:val="nil"/>
              <w:bottom w:val="nil"/>
              <w:right w:val="nil"/>
            </w:tcBorders>
            <w:vAlign w:val="bottom"/>
          </w:tcPr>
          <w:p w14:paraId="132A6230" w14:textId="77777777" w:rsidR="00F0261F" w:rsidRPr="00827DDE" w:rsidRDefault="00F0261F" w:rsidP="00D9418F"/>
        </w:tc>
        <w:tc>
          <w:tcPr>
            <w:tcW w:w="5022" w:type="dxa"/>
            <w:tcBorders>
              <w:top w:val="nil"/>
              <w:left w:val="nil"/>
              <w:bottom w:val="single" w:sz="4" w:space="0" w:color="auto"/>
              <w:right w:val="nil"/>
            </w:tcBorders>
            <w:vAlign w:val="bottom"/>
          </w:tcPr>
          <w:p w14:paraId="5C057851" w14:textId="77777777" w:rsidR="00F0261F" w:rsidRPr="00827DDE" w:rsidRDefault="00F0261F" w:rsidP="00D9418F">
            <w:pPr>
              <w:pStyle w:val="AABoxText"/>
            </w:pPr>
          </w:p>
        </w:tc>
      </w:tr>
      <w:tr w:rsidR="00F0261F" w:rsidRPr="00F0261F" w14:paraId="37EA7FA8" w14:textId="77777777" w:rsidTr="00D9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Pr>
        <w:tc>
          <w:tcPr>
            <w:tcW w:w="5328" w:type="dxa"/>
            <w:gridSpan w:val="3"/>
            <w:tcBorders>
              <w:top w:val="nil"/>
              <w:left w:val="nil"/>
              <w:bottom w:val="nil"/>
              <w:right w:val="nil"/>
            </w:tcBorders>
          </w:tcPr>
          <w:p w14:paraId="7F398E38" w14:textId="77777777" w:rsidR="00F0261F" w:rsidRPr="00F0261F" w:rsidRDefault="00F0261F" w:rsidP="00D9418F">
            <w:pPr>
              <w:pStyle w:val="AABoxTitle"/>
            </w:pPr>
            <w:r w:rsidRPr="00F0261F">
              <w:t>Service Period</w:t>
            </w:r>
          </w:p>
        </w:tc>
        <w:tc>
          <w:tcPr>
            <w:tcW w:w="450" w:type="dxa"/>
            <w:tcBorders>
              <w:top w:val="nil"/>
              <w:left w:val="nil"/>
              <w:bottom w:val="nil"/>
              <w:right w:val="nil"/>
            </w:tcBorders>
          </w:tcPr>
          <w:p w14:paraId="5E11F453" w14:textId="77777777" w:rsidR="00F0261F" w:rsidRPr="00F0261F" w:rsidRDefault="00F0261F" w:rsidP="00D9418F">
            <w:pPr>
              <w:rPr>
                <w:b/>
                <w:bCs/>
                <w:sz w:val="22"/>
              </w:rPr>
            </w:pPr>
          </w:p>
        </w:tc>
        <w:tc>
          <w:tcPr>
            <w:tcW w:w="5022" w:type="dxa"/>
            <w:tcBorders>
              <w:top w:val="nil"/>
              <w:left w:val="nil"/>
              <w:bottom w:val="nil"/>
              <w:right w:val="nil"/>
            </w:tcBorders>
          </w:tcPr>
          <w:p w14:paraId="71D70943" w14:textId="77777777" w:rsidR="00F0261F" w:rsidRPr="00B12371" w:rsidRDefault="00F0261F" w:rsidP="00D9418F">
            <w:pPr>
              <w:pStyle w:val="AABoxTitle"/>
            </w:pPr>
            <w:r w:rsidRPr="00B12371">
              <w:t>DPH Program Signature</w:t>
            </w:r>
            <w:r w:rsidRPr="00B12371">
              <w:tab/>
              <w:t>Date</w:t>
            </w:r>
          </w:p>
          <w:p w14:paraId="618B4BDE" w14:textId="77777777" w:rsidR="00F0261F" w:rsidRPr="00F0261F" w:rsidRDefault="00F0261F" w:rsidP="00D9418F">
            <w:pPr>
              <w:pStyle w:val="AABoxEtc"/>
            </w:pPr>
            <w:r w:rsidRPr="00F0261F">
              <w:t>(only required for a negotiable Agreement Addendum)</w:t>
            </w:r>
          </w:p>
        </w:tc>
      </w:tr>
      <w:tr w:rsidR="00F0261F" w:rsidRPr="00827DDE" w14:paraId="06E78D04" w14:textId="77777777" w:rsidTr="00D9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Pr>
        <w:tc>
          <w:tcPr>
            <w:tcW w:w="5328" w:type="dxa"/>
            <w:gridSpan w:val="3"/>
            <w:tcBorders>
              <w:top w:val="nil"/>
              <w:left w:val="nil"/>
              <w:bottom w:val="single" w:sz="4" w:space="0" w:color="auto"/>
              <w:right w:val="nil"/>
            </w:tcBorders>
            <w:vAlign w:val="bottom"/>
          </w:tcPr>
          <w:p w14:paraId="3A301B1C" w14:textId="0BAE7C46" w:rsidR="00F0261F" w:rsidRPr="00827DDE" w:rsidRDefault="00F0261F" w:rsidP="00D9418F">
            <w:pPr>
              <w:pStyle w:val="AABoxText"/>
            </w:pPr>
            <w:r w:rsidRPr="00827DDE">
              <w:t>07/01/</w:t>
            </w:r>
            <w:r w:rsidR="006D2D23">
              <w:t>20</w:t>
            </w:r>
            <w:r w:rsidR="00EE1B80">
              <w:t>25</w:t>
            </w:r>
            <w:r w:rsidRPr="00827DDE">
              <w:t xml:space="preserve"> – 06/30/</w:t>
            </w:r>
            <w:r w:rsidR="006D2D23">
              <w:t>20</w:t>
            </w:r>
            <w:r w:rsidR="00EE1B80">
              <w:t>26</w:t>
            </w:r>
          </w:p>
        </w:tc>
        <w:tc>
          <w:tcPr>
            <w:tcW w:w="450" w:type="dxa"/>
            <w:tcBorders>
              <w:top w:val="nil"/>
              <w:left w:val="nil"/>
              <w:bottom w:val="nil"/>
              <w:right w:val="nil"/>
            </w:tcBorders>
            <w:vAlign w:val="bottom"/>
          </w:tcPr>
          <w:p w14:paraId="628CDB29" w14:textId="77777777" w:rsidR="00F0261F" w:rsidRPr="00827DDE" w:rsidRDefault="00F0261F" w:rsidP="00D9418F">
            <w:pPr>
              <w:pStyle w:val="AABoxText"/>
            </w:pPr>
          </w:p>
        </w:tc>
        <w:tc>
          <w:tcPr>
            <w:tcW w:w="5022" w:type="dxa"/>
            <w:tcBorders>
              <w:top w:val="nil"/>
              <w:left w:val="nil"/>
              <w:bottom w:val="nil"/>
              <w:right w:val="nil"/>
            </w:tcBorders>
            <w:vAlign w:val="bottom"/>
          </w:tcPr>
          <w:p w14:paraId="50C09381" w14:textId="77777777" w:rsidR="00F0261F" w:rsidRPr="00827DDE" w:rsidRDefault="00F0261F" w:rsidP="00D9418F">
            <w:pPr>
              <w:pStyle w:val="AABoxText"/>
            </w:pPr>
          </w:p>
        </w:tc>
      </w:tr>
      <w:tr w:rsidR="001E74E9" w:rsidRPr="001E74E9" w14:paraId="60423BCB" w14:textId="77777777" w:rsidTr="00D9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Pr>
        <w:tc>
          <w:tcPr>
            <w:tcW w:w="5328" w:type="dxa"/>
            <w:gridSpan w:val="3"/>
            <w:tcBorders>
              <w:top w:val="single" w:sz="4" w:space="0" w:color="auto"/>
              <w:left w:val="nil"/>
              <w:bottom w:val="nil"/>
              <w:right w:val="nil"/>
            </w:tcBorders>
          </w:tcPr>
          <w:p w14:paraId="7C197B10" w14:textId="77777777" w:rsidR="00F0261F" w:rsidRPr="00F0261F" w:rsidRDefault="00F0261F" w:rsidP="00D9418F">
            <w:pPr>
              <w:pStyle w:val="AABoxTitle"/>
            </w:pPr>
            <w:r w:rsidRPr="00F0261F">
              <w:t>Payment Period</w:t>
            </w:r>
          </w:p>
        </w:tc>
        <w:tc>
          <w:tcPr>
            <w:tcW w:w="450" w:type="dxa"/>
            <w:tcBorders>
              <w:top w:val="nil"/>
              <w:left w:val="nil"/>
              <w:bottom w:val="nil"/>
              <w:right w:val="nil"/>
            </w:tcBorders>
          </w:tcPr>
          <w:p w14:paraId="7892FFE2" w14:textId="77777777" w:rsidR="00F0261F" w:rsidRPr="00F0261F" w:rsidRDefault="00F0261F" w:rsidP="00D9418F">
            <w:pPr>
              <w:rPr>
                <w:b/>
                <w:bCs/>
                <w:sz w:val="22"/>
              </w:rPr>
            </w:pPr>
          </w:p>
        </w:tc>
        <w:tc>
          <w:tcPr>
            <w:tcW w:w="5022" w:type="dxa"/>
            <w:tcBorders>
              <w:top w:val="nil"/>
              <w:left w:val="nil"/>
              <w:bottom w:val="nil"/>
              <w:right w:val="nil"/>
            </w:tcBorders>
          </w:tcPr>
          <w:p w14:paraId="3A6F70AC" w14:textId="77777777" w:rsidR="00F0261F" w:rsidRPr="00F0261F" w:rsidRDefault="00F0261F" w:rsidP="00D9418F">
            <w:pPr>
              <w:rPr>
                <w:b/>
                <w:bCs/>
                <w:sz w:val="22"/>
              </w:rPr>
            </w:pPr>
          </w:p>
        </w:tc>
      </w:tr>
      <w:tr w:rsidR="00F0261F" w:rsidRPr="002F302D" w14:paraId="64C28F00" w14:textId="77777777" w:rsidTr="00D9418F">
        <w:tblPrEx>
          <w:tblLook w:val="04A0" w:firstRow="1" w:lastRow="0" w:firstColumn="1" w:lastColumn="0" w:noHBand="0" w:noVBand="1"/>
        </w:tblPrEx>
        <w:trPr>
          <w:gridAfter w:val="1"/>
          <w:wAfter w:w="180" w:type="dxa"/>
        </w:trPr>
        <w:tc>
          <w:tcPr>
            <w:tcW w:w="10800" w:type="dxa"/>
            <w:gridSpan w:val="5"/>
            <w:shd w:val="clear" w:color="auto" w:fill="auto"/>
          </w:tcPr>
          <w:p w14:paraId="67FCB542" w14:textId="77777777" w:rsidR="00F0261F" w:rsidRPr="00E868CE" w:rsidRDefault="00F0261F" w:rsidP="00D9418F">
            <w:pPr>
              <w:pStyle w:val="AABoxTitle"/>
              <w:spacing w:before="60"/>
              <w:ind w:right="-72"/>
              <w:rPr>
                <w:b w:val="0"/>
                <w:bCs w:val="0"/>
              </w:rPr>
            </w:pPr>
            <w:r w:rsidRPr="00E868CE">
              <w:rPr>
                <w:b w:val="0"/>
                <w:color w:val="2B579A"/>
                <w:sz w:val="20"/>
                <w:szCs w:val="20"/>
                <w:shd w:val="clear" w:color="auto" w:fill="E6E6E6"/>
              </w:rPr>
              <w:fldChar w:fldCharType="begin">
                <w:ffData>
                  <w:name w:val="Check3"/>
                  <w:enabled/>
                  <w:calcOnExit w:val="0"/>
                  <w:checkBox>
                    <w:sizeAuto/>
                    <w:default w:val="1"/>
                  </w:checkBox>
                </w:ffData>
              </w:fldChar>
            </w:r>
            <w:bookmarkStart w:id="0" w:name="Check3"/>
            <w:r w:rsidRPr="00E868CE">
              <w:rPr>
                <w:b w:val="0"/>
                <w:bCs w:val="0"/>
                <w:sz w:val="20"/>
                <w:szCs w:val="20"/>
              </w:rPr>
              <w:instrText xml:space="preserve"> FORMCHECKBOX </w:instrText>
            </w:r>
            <w:r w:rsidRPr="00E868CE">
              <w:rPr>
                <w:b w:val="0"/>
                <w:color w:val="2B579A"/>
                <w:sz w:val="20"/>
                <w:szCs w:val="20"/>
                <w:shd w:val="clear" w:color="auto" w:fill="E6E6E6"/>
              </w:rPr>
            </w:r>
            <w:r w:rsidRPr="00E868CE">
              <w:rPr>
                <w:b w:val="0"/>
                <w:color w:val="2B579A"/>
                <w:sz w:val="20"/>
                <w:szCs w:val="20"/>
                <w:shd w:val="clear" w:color="auto" w:fill="E6E6E6"/>
              </w:rPr>
              <w:fldChar w:fldCharType="separate"/>
            </w:r>
            <w:r w:rsidRPr="00E868CE">
              <w:rPr>
                <w:b w:val="0"/>
                <w:color w:val="2B579A"/>
                <w:sz w:val="20"/>
                <w:szCs w:val="20"/>
                <w:shd w:val="clear" w:color="auto" w:fill="E6E6E6"/>
              </w:rPr>
              <w:fldChar w:fldCharType="end"/>
            </w:r>
            <w:r w:rsidRPr="00E868CE">
              <w:rPr>
                <w:b w:val="0"/>
                <w:bCs w:val="0"/>
                <w:sz w:val="20"/>
                <w:szCs w:val="20"/>
              </w:rPr>
              <w:t xml:space="preserve"> </w:t>
            </w:r>
            <w:bookmarkEnd w:id="0"/>
            <w:r w:rsidRPr="00E868CE">
              <w:rPr>
                <w:b w:val="0"/>
                <w:bCs w:val="0"/>
              </w:rPr>
              <w:t>Original Agreement Addendum</w:t>
            </w:r>
          </w:p>
        </w:tc>
      </w:tr>
      <w:tr w:rsidR="00F0261F" w:rsidRPr="002F302D" w14:paraId="1679A608" w14:textId="77777777" w:rsidTr="00D9418F">
        <w:tblPrEx>
          <w:tblLook w:val="04A0" w:firstRow="1" w:lastRow="0" w:firstColumn="1" w:lastColumn="0" w:noHBand="0" w:noVBand="1"/>
        </w:tblPrEx>
        <w:trPr>
          <w:gridAfter w:val="1"/>
          <w:wAfter w:w="180" w:type="dxa"/>
        </w:trPr>
        <w:tc>
          <w:tcPr>
            <w:tcW w:w="3510" w:type="dxa"/>
            <w:shd w:val="clear" w:color="auto" w:fill="auto"/>
            <w:vAlign w:val="bottom"/>
          </w:tcPr>
          <w:p w14:paraId="16F4CDAB" w14:textId="77777777" w:rsidR="00F0261F" w:rsidRPr="00E868CE" w:rsidRDefault="00F0261F" w:rsidP="00D9418F">
            <w:pPr>
              <w:pStyle w:val="AABoxTitle"/>
              <w:ind w:right="-72"/>
              <w:rPr>
                <w:b w:val="0"/>
                <w:bCs w:val="0"/>
              </w:rPr>
            </w:pPr>
            <w:r w:rsidRPr="00E868CE">
              <w:rPr>
                <w:b w:val="0"/>
                <w:color w:val="2B579A"/>
                <w:sz w:val="20"/>
                <w:szCs w:val="20"/>
                <w:shd w:val="clear" w:color="auto" w:fill="E6E6E6"/>
              </w:rPr>
              <w:fldChar w:fldCharType="begin">
                <w:ffData>
                  <w:name w:val="Check3"/>
                  <w:enabled/>
                  <w:calcOnExit w:val="0"/>
                  <w:checkBox>
                    <w:sizeAuto/>
                    <w:default w:val="0"/>
                    <w:checked w:val="0"/>
                  </w:checkBox>
                </w:ffData>
              </w:fldChar>
            </w:r>
            <w:r w:rsidRPr="00E868CE">
              <w:rPr>
                <w:b w:val="0"/>
                <w:bCs w:val="0"/>
                <w:sz w:val="20"/>
                <w:szCs w:val="20"/>
              </w:rPr>
              <w:instrText xml:space="preserve"> FORMCHECKBOX </w:instrText>
            </w:r>
            <w:r w:rsidRPr="00E868CE">
              <w:rPr>
                <w:b w:val="0"/>
                <w:color w:val="2B579A"/>
                <w:sz w:val="20"/>
                <w:szCs w:val="20"/>
                <w:shd w:val="clear" w:color="auto" w:fill="E6E6E6"/>
              </w:rPr>
            </w:r>
            <w:r w:rsidRPr="00E868CE">
              <w:rPr>
                <w:b w:val="0"/>
                <w:color w:val="2B579A"/>
                <w:sz w:val="20"/>
                <w:szCs w:val="20"/>
                <w:shd w:val="clear" w:color="auto" w:fill="E6E6E6"/>
              </w:rPr>
              <w:fldChar w:fldCharType="separate"/>
            </w:r>
            <w:r w:rsidRPr="00E868CE">
              <w:rPr>
                <w:b w:val="0"/>
                <w:color w:val="2B579A"/>
                <w:sz w:val="20"/>
                <w:szCs w:val="20"/>
                <w:shd w:val="clear" w:color="auto" w:fill="E6E6E6"/>
              </w:rPr>
              <w:fldChar w:fldCharType="end"/>
            </w:r>
            <w:r w:rsidRPr="00E868CE">
              <w:rPr>
                <w:b w:val="0"/>
                <w:bCs w:val="0"/>
                <w:sz w:val="20"/>
                <w:szCs w:val="20"/>
              </w:rPr>
              <w:t xml:space="preserve"> </w:t>
            </w:r>
            <w:r w:rsidRPr="00E868CE">
              <w:rPr>
                <w:b w:val="0"/>
                <w:bCs w:val="0"/>
              </w:rPr>
              <w:t>Agreement Addendum Revision #</w:t>
            </w:r>
          </w:p>
        </w:tc>
        <w:tc>
          <w:tcPr>
            <w:tcW w:w="360" w:type="dxa"/>
            <w:tcBorders>
              <w:bottom w:val="single" w:sz="4" w:space="0" w:color="auto"/>
            </w:tcBorders>
            <w:shd w:val="clear" w:color="auto" w:fill="auto"/>
            <w:vAlign w:val="bottom"/>
          </w:tcPr>
          <w:p w14:paraId="4882C45B" w14:textId="60160A7F" w:rsidR="00F0261F" w:rsidRPr="002F302D" w:rsidRDefault="00F0261F" w:rsidP="00D9418F">
            <w:pPr>
              <w:pStyle w:val="AABoxTitle"/>
              <w:rPr>
                <w:szCs w:val="24"/>
              </w:rPr>
            </w:pPr>
          </w:p>
        </w:tc>
        <w:tc>
          <w:tcPr>
            <w:tcW w:w="6930" w:type="dxa"/>
            <w:gridSpan w:val="3"/>
            <w:shd w:val="clear" w:color="auto" w:fill="auto"/>
            <w:vAlign w:val="bottom"/>
          </w:tcPr>
          <w:p w14:paraId="5BB3A97A" w14:textId="77777777" w:rsidR="00F0261F" w:rsidRPr="002F302D" w:rsidRDefault="00F0261F" w:rsidP="00D9418F">
            <w:pPr>
              <w:rPr>
                <w:sz w:val="22"/>
              </w:rPr>
            </w:pPr>
          </w:p>
        </w:tc>
      </w:tr>
    </w:tbl>
    <w:p w14:paraId="4BE74686" w14:textId="34010134" w:rsidR="00F0261F" w:rsidRDefault="00F0261F" w:rsidP="00D9418F">
      <w:pPr>
        <w:pStyle w:val="Heading1"/>
      </w:pPr>
      <w:r>
        <w:t>I.</w:t>
      </w:r>
      <w:r>
        <w:tab/>
      </w:r>
      <w:r w:rsidRPr="0452B2F8">
        <w:rPr>
          <w:u w:val="single"/>
        </w:rPr>
        <w:t>Background</w:t>
      </w:r>
      <w:r>
        <w:t>:</w:t>
      </w:r>
    </w:p>
    <w:p w14:paraId="70A5D1EB" w14:textId="77777777" w:rsidR="00820497" w:rsidRDefault="006C1717" w:rsidP="00D9418F">
      <w:pPr>
        <w:pStyle w:val="AAOpener"/>
        <w:rPr>
          <w:noProof/>
        </w:rPr>
      </w:pPr>
      <w:r w:rsidRPr="00254B24">
        <w:rPr>
          <w:noProof/>
        </w:rPr>
        <w:t xml:space="preserve">The Maternal Health Program is administered </w:t>
      </w:r>
      <w:r w:rsidR="00C35975">
        <w:rPr>
          <w:noProof/>
        </w:rPr>
        <w:t xml:space="preserve">in the Division of Public Health (DPH), </w:t>
      </w:r>
      <w:r w:rsidRPr="00254B24">
        <w:rPr>
          <w:noProof/>
        </w:rPr>
        <w:t xml:space="preserve">within the </w:t>
      </w:r>
      <w:r w:rsidR="00775DF5">
        <w:rPr>
          <w:noProof/>
        </w:rPr>
        <w:t>Women, Infant and Community Wellness Section</w:t>
      </w:r>
      <w:r w:rsidRPr="00254B24">
        <w:rPr>
          <w:noProof/>
        </w:rPr>
        <w:t xml:space="preserve"> (</w:t>
      </w:r>
      <w:r w:rsidR="00775DF5">
        <w:rPr>
          <w:noProof/>
        </w:rPr>
        <w:t>WICWS</w:t>
      </w:r>
      <w:r w:rsidRPr="00254B24">
        <w:rPr>
          <w:noProof/>
        </w:rPr>
        <w:t xml:space="preserve">), </w:t>
      </w:r>
      <w:r w:rsidR="004073E3">
        <w:rPr>
          <w:noProof/>
        </w:rPr>
        <w:t>Maternal Health Branch</w:t>
      </w:r>
      <w:r w:rsidRPr="00254B24">
        <w:rPr>
          <w:noProof/>
        </w:rPr>
        <w:t xml:space="preserve">. The primary mission of the Maternal Health Program is to ensure that all </w:t>
      </w:r>
      <w:r>
        <w:rPr>
          <w:noProof/>
        </w:rPr>
        <w:t xml:space="preserve">individuals who are pregnant and low-income </w:t>
      </w:r>
      <w:r w:rsidRPr="00254B24">
        <w:rPr>
          <w:noProof/>
        </w:rPr>
        <w:t>have access to</w:t>
      </w:r>
      <w:r w:rsidRPr="00254B24">
        <w:t xml:space="preserve"> early and continuous prenatal and postpartum care.</w:t>
      </w:r>
      <w:r>
        <w:t xml:space="preserve"> </w:t>
      </w:r>
      <w:r w:rsidRPr="00254B24">
        <w:t xml:space="preserve">Every local health department, including districts, is eligible to receive funding for maternal health services in their community. </w:t>
      </w:r>
      <w:r w:rsidRPr="00254B24">
        <w:rPr>
          <w:noProof/>
        </w:rPr>
        <w:t>The provision of high quality, risk appropriate perinatal care is a means of reducing maternal and infant morbidity and mortality.</w:t>
      </w:r>
    </w:p>
    <w:p w14:paraId="2EF51244" w14:textId="4DAFE9B6" w:rsidR="00896353" w:rsidRPr="00E80E9A" w:rsidRDefault="006C1717" w:rsidP="00D9418F">
      <w:pPr>
        <w:pStyle w:val="AA-Normal12pt"/>
      </w:pPr>
      <w:r w:rsidRPr="00CC42E2">
        <w:t xml:space="preserve">Throughout this Agreement Addendum, the following words are defined as follows: “shall” and “must” indicates a mandatory program policy; “should” indicates a recommended program policy; and “can” or “may” indicates a suggestion or consideration. Also, the full citation </w:t>
      </w:r>
      <w:r w:rsidR="00315382" w:rsidRPr="00CC42E2">
        <w:t>for the</w:t>
      </w:r>
      <w:r w:rsidRPr="00CC42E2">
        <w:t xml:space="preserve"> </w:t>
      </w:r>
      <w:r w:rsidR="6B93E8E0" w:rsidRPr="00CC42E2">
        <w:t xml:space="preserve">primary </w:t>
      </w:r>
      <w:r w:rsidRPr="00CC42E2">
        <w:t xml:space="preserve">reference </w:t>
      </w:r>
      <w:r w:rsidR="001D4BA3">
        <w:t>used</w:t>
      </w:r>
      <w:r w:rsidRPr="00CC42E2">
        <w:t xml:space="preserve"> throughout this document</w:t>
      </w:r>
      <w:r w:rsidR="001D4BA3">
        <w:t xml:space="preserve"> to aid in setting the standards of care</w:t>
      </w:r>
      <w:r w:rsidRPr="00CC42E2">
        <w:t xml:space="preserve"> is: </w:t>
      </w:r>
      <w:r w:rsidR="001D4BA3">
        <w:t xml:space="preserve">(2017) </w:t>
      </w:r>
      <w:r w:rsidRPr="7272F3C6">
        <w:rPr>
          <w:i/>
          <w:iCs/>
        </w:rPr>
        <w:t>Guidelines for Perinatal Care</w:t>
      </w:r>
      <w:r w:rsidRPr="00CC42E2">
        <w:t xml:space="preserve">, Eighth Edition, </w:t>
      </w:r>
      <w:r w:rsidR="001D4BA3">
        <w:t xml:space="preserve">Elk Grove Village, IL: Washington, </w:t>
      </w:r>
      <w:r w:rsidR="00DC2FAD">
        <w:t>DC,</w:t>
      </w:r>
      <w:r w:rsidRPr="00CC42E2">
        <w:t xml:space="preserve"> American Academy of Pediatrics and The American College of Obstetricians and Gynecologists.</w:t>
      </w:r>
      <w:r w:rsidR="004F242F">
        <w:t xml:space="preserve"> </w:t>
      </w:r>
      <w:r w:rsidR="001D4BA3">
        <w:t xml:space="preserve">A supplemental resource list to help with guidelines, implementation, and management of the requirements outlined in this </w:t>
      </w:r>
      <w:r w:rsidR="00F97537">
        <w:t>A</w:t>
      </w:r>
      <w:r w:rsidR="001D4BA3">
        <w:t xml:space="preserve">ctivity can be found on the </w:t>
      </w:r>
      <w:r w:rsidR="001D4BA3" w:rsidRPr="00E80E9A">
        <w:t>WICWS website</w:t>
      </w:r>
      <w:r w:rsidR="004C49B9" w:rsidRPr="00E80E9A">
        <w:t>.</w:t>
      </w:r>
      <w:r w:rsidR="0067329D">
        <w:rPr>
          <w:rStyle w:val="FootnoteReference"/>
        </w:rPr>
        <w:footnoteReference w:id="2"/>
      </w:r>
    </w:p>
    <w:p w14:paraId="6F57D9BF" w14:textId="522524BE" w:rsidR="004C49B9" w:rsidRPr="009D760D" w:rsidRDefault="00755314" w:rsidP="00D9418F">
      <w:pPr>
        <w:pStyle w:val="AA-Normal12pt"/>
        <w:keepNext/>
        <w:ind w:left="0"/>
        <w:rPr>
          <w:b/>
        </w:rPr>
      </w:pPr>
      <w:r w:rsidRPr="009D760D">
        <w:rPr>
          <w:b/>
          <w:bCs/>
        </w:rPr>
        <w:lastRenderedPageBreak/>
        <w:t>II.</w:t>
      </w:r>
      <w:r w:rsidR="00161213">
        <w:rPr>
          <w:b/>
          <w:bCs/>
        </w:rPr>
        <w:tab/>
      </w:r>
      <w:r w:rsidR="004C49B9" w:rsidRPr="009D760D">
        <w:rPr>
          <w:b/>
          <w:u w:val="single"/>
        </w:rPr>
        <w:t>Purpose</w:t>
      </w:r>
      <w:r w:rsidR="004C49B9" w:rsidRPr="009D760D">
        <w:rPr>
          <w:b/>
        </w:rPr>
        <w:t>:</w:t>
      </w:r>
    </w:p>
    <w:p w14:paraId="178073AB" w14:textId="5E460428" w:rsidR="006C1717" w:rsidRPr="00254B24" w:rsidRDefault="006C1717" w:rsidP="00D9418F">
      <w:pPr>
        <w:pStyle w:val="AAOpener"/>
        <w:rPr>
          <w:b/>
        </w:rPr>
      </w:pPr>
      <w:r>
        <w:t>T</w:t>
      </w:r>
      <w:r w:rsidRPr="00254B24">
        <w:t>his Agreement Addendum assure</w:t>
      </w:r>
      <w:r>
        <w:t>s</w:t>
      </w:r>
      <w:r w:rsidRPr="00254B24">
        <w:t xml:space="preserve"> that local health departments provide access to early and continuous prenatal and postpartum care for </w:t>
      </w:r>
      <w:r>
        <w:rPr>
          <w:noProof/>
        </w:rPr>
        <w:t xml:space="preserve">individuals who are pregnant and low-income </w:t>
      </w:r>
      <w:r w:rsidRPr="00254B24">
        <w:t>in North Carolina</w:t>
      </w:r>
      <w:r>
        <w:t xml:space="preserve"> (NC)</w:t>
      </w:r>
      <w:r w:rsidRPr="00254B24">
        <w:t>. Prenatal care services include screenings, counseling</w:t>
      </w:r>
      <w:r w:rsidR="00A017E5">
        <w:t>,</w:t>
      </w:r>
      <w:r w:rsidRPr="00254B24">
        <w:t xml:space="preserve"> and referrals for psychosocial and nutrition problems; behavioral health intervention; and</w:t>
      </w:r>
      <w:r>
        <w:t xml:space="preserve"> Care Management for </w:t>
      </w:r>
      <w:r w:rsidR="00BE3CD8">
        <w:t>High-Risk</w:t>
      </w:r>
      <w:r>
        <w:t xml:space="preserve"> Pregnancies (CMHRP).</w:t>
      </w:r>
      <w:r w:rsidRPr="00254B24">
        <w:t xml:space="preserve"> </w:t>
      </w:r>
      <w:r w:rsidRPr="00254B24">
        <w:rPr>
          <w:noProof/>
        </w:rPr>
        <w:t>In addition, local health departments will work to enhance public education and community awareness regarding risk prevention and reduction strategies.</w:t>
      </w:r>
    </w:p>
    <w:p w14:paraId="02AFE265" w14:textId="2A301841" w:rsidR="004C49B9" w:rsidRDefault="004C49B9" w:rsidP="00D9418F">
      <w:pPr>
        <w:pStyle w:val="Heading1"/>
      </w:pPr>
      <w:r>
        <w:t>II</w:t>
      </w:r>
      <w:r w:rsidRPr="004C49B9">
        <w:t>I.</w:t>
      </w:r>
      <w:r w:rsidRPr="004C49B9">
        <w:tab/>
      </w:r>
      <w:r w:rsidRPr="004C49B9">
        <w:rPr>
          <w:u w:val="single"/>
        </w:rPr>
        <w:t>Scope of Work and Deliverables</w:t>
      </w:r>
      <w:r w:rsidRPr="004C49B9">
        <w:t>:</w:t>
      </w:r>
    </w:p>
    <w:p w14:paraId="6BC5A165" w14:textId="77777777" w:rsidR="00820497" w:rsidRDefault="00D93216" w:rsidP="00D9418F">
      <w:pPr>
        <w:pStyle w:val="AAOpener"/>
      </w:pPr>
      <w:r w:rsidRPr="00254B24">
        <w:t xml:space="preserve">The Activity 101 Maternal Health Agreement Addendum requires further negotiation between the </w:t>
      </w:r>
      <w:r w:rsidR="006B5516">
        <w:t>Maternal Health Branch (MHB)</w:t>
      </w:r>
      <w:r w:rsidRPr="00254B24">
        <w:t xml:space="preserve"> and the </w:t>
      </w:r>
      <w:r w:rsidRPr="00D93216">
        <w:rPr>
          <w:rStyle w:val="AAOpenerChar"/>
        </w:rPr>
        <w:t>Local</w:t>
      </w:r>
      <w:r w:rsidRPr="00254B24">
        <w:t xml:space="preserve"> Health Department.</w:t>
      </w:r>
    </w:p>
    <w:p w14:paraId="4400A298" w14:textId="77777777" w:rsidR="00820497" w:rsidRDefault="00D93216" w:rsidP="00D9418F">
      <w:pPr>
        <w:pStyle w:val="AA-Normal12pt"/>
      </w:pPr>
      <w:r w:rsidRPr="00254B24">
        <w:t xml:space="preserve">For this Agreement Addendum, the Local Health Department shall complete the </w:t>
      </w:r>
      <w:r>
        <w:t>Maternal Health Patients</w:t>
      </w:r>
      <w:r w:rsidRPr="00254B24">
        <w:t xml:space="preserve"> </w:t>
      </w:r>
      <w:r w:rsidR="00462248">
        <w:t xml:space="preserve">and Physicians Contact </w:t>
      </w:r>
      <w:r w:rsidRPr="00254B24">
        <w:t xml:space="preserve">table (Attachment B) and return </w:t>
      </w:r>
      <w:r>
        <w:t>it</w:t>
      </w:r>
      <w:r w:rsidRPr="00254B24">
        <w:t xml:space="preserve"> with the signed and dated Agreement Addendum. </w:t>
      </w:r>
      <w:bookmarkStart w:id="1" w:name="_Hlk527644818"/>
      <w:r w:rsidRPr="00254B24">
        <w:t xml:space="preserve">In addition, a detailed budget must be submitted, as described below in Paragraph </w:t>
      </w:r>
      <w:r w:rsidR="00BE3CD8">
        <w:t>1</w:t>
      </w:r>
      <w:r w:rsidRPr="00254B24">
        <w:t>, with instructions provided in Attachment A.</w:t>
      </w:r>
      <w:bookmarkEnd w:id="1"/>
    </w:p>
    <w:p w14:paraId="18ABD808" w14:textId="17CD8F56" w:rsidR="00D93216" w:rsidRPr="00254B24" w:rsidRDefault="00D93216" w:rsidP="00D9418F">
      <w:pPr>
        <w:pStyle w:val="AA-Normal12pt"/>
      </w:pPr>
      <w:r w:rsidRPr="00254B24">
        <w:t xml:space="preserve">The information provided by the Local Health Department will be reviewed by the </w:t>
      </w:r>
      <w:r w:rsidR="006B5516">
        <w:t>Maternal Health Branch (MHB)</w:t>
      </w:r>
      <w:r w:rsidRPr="00254B24">
        <w:t xml:space="preserve">. When the </w:t>
      </w:r>
      <w:r w:rsidR="006B5516">
        <w:t>MHB</w:t>
      </w:r>
      <w:r w:rsidR="006B5516" w:rsidRPr="00254B24">
        <w:t xml:space="preserve"> </w:t>
      </w:r>
      <w:r w:rsidRPr="00254B24">
        <w:t xml:space="preserve">representative and the Local Health Department reach an agreement on the information contained in these Sections and the Detailed Budget, the </w:t>
      </w:r>
      <w:r w:rsidR="006B5516">
        <w:t xml:space="preserve">MHB </w:t>
      </w:r>
      <w:r w:rsidRPr="00254B24">
        <w:t>representative will sign the Agreement Addendum to execute it.</w:t>
      </w:r>
    </w:p>
    <w:p w14:paraId="55ECD7B0" w14:textId="7C6A1DE7" w:rsidR="002F725C" w:rsidRPr="00254B24" w:rsidRDefault="002F725C" w:rsidP="00D9418F">
      <w:pPr>
        <w:pStyle w:val="AA-12pt"/>
      </w:pPr>
      <w:r w:rsidRPr="000B30BD">
        <w:rPr>
          <w:b/>
        </w:rPr>
        <w:t>Detailed Budget</w:t>
      </w:r>
      <w:r w:rsidRPr="00254B24">
        <w:rPr>
          <w:b/>
        </w:rPr>
        <w:t xml:space="preserve"> </w:t>
      </w:r>
      <w:r w:rsidRPr="00254B24">
        <w:t>(</w:t>
      </w:r>
      <w:r>
        <w:t xml:space="preserve">Instructions provided in </w:t>
      </w:r>
      <w:r w:rsidRPr="00254B24">
        <w:t>Attachment A)</w:t>
      </w:r>
    </w:p>
    <w:p w14:paraId="7B86DA0A" w14:textId="77777777" w:rsidR="00820497" w:rsidRDefault="4F69CFE8" w:rsidP="00D9418F">
      <w:pPr>
        <w:ind w:left="1080"/>
      </w:pPr>
      <w:r w:rsidRPr="38FFB325">
        <w:rPr>
          <w:color w:val="000000" w:themeColor="text1"/>
        </w:rPr>
        <w:t xml:space="preserve">A detailed budget must be emailed </w:t>
      </w:r>
      <w:r w:rsidR="00F97537" w:rsidRPr="38FFB325">
        <w:rPr>
          <w:color w:val="000000" w:themeColor="text1"/>
        </w:rPr>
        <w:t xml:space="preserve">by </w:t>
      </w:r>
      <w:r w:rsidR="00C80E41" w:rsidRPr="38FFB325">
        <w:rPr>
          <w:color w:val="000000" w:themeColor="text1"/>
        </w:rPr>
        <w:t xml:space="preserve">April </w:t>
      </w:r>
      <w:r w:rsidR="351DE09F" w:rsidRPr="38FFB325">
        <w:rPr>
          <w:color w:val="000000" w:themeColor="text1"/>
        </w:rPr>
        <w:t>1</w:t>
      </w:r>
      <w:r w:rsidR="29406735" w:rsidRPr="38FFB325">
        <w:rPr>
          <w:color w:val="000000" w:themeColor="text1"/>
        </w:rPr>
        <w:t>5</w:t>
      </w:r>
      <w:r w:rsidR="00E67116">
        <w:rPr>
          <w:color w:val="000000" w:themeColor="text1"/>
        </w:rPr>
        <w:t>,</w:t>
      </w:r>
      <w:r w:rsidR="00C80E41" w:rsidRPr="38FFB325">
        <w:rPr>
          <w:color w:val="000000" w:themeColor="text1"/>
        </w:rPr>
        <w:t xml:space="preserve"> </w:t>
      </w:r>
      <w:r w:rsidR="006D2D23" w:rsidRPr="38FFB325">
        <w:rPr>
          <w:color w:val="000000" w:themeColor="text1"/>
        </w:rPr>
        <w:t>20</w:t>
      </w:r>
      <w:r w:rsidR="00EE1B80" w:rsidRPr="38FFB325">
        <w:rPr>
          <w:color w:val="000000" w:themeColor="text1"/>
        </w:rPr>
        <w:t>25</w:t>
      </w:r>
      <w:r w:rsidR="00C80E41" w:rsidRPr="38FFB325">
        <w:rPr>
          <w:color w:val="000000" w:themeColor="text1"/>
        </w:rPr>
        <w:t xml:space="preserve"> </w:t>
      </w:r>
      <w:r w:rsidRPr="38FFB325">
        <w:rPr>
          <w:color w:val="000000" w:themeColor="text1"/>
        </w:rPr>
        <w:t xml:space="preserve">to </w:t>
      </w:r>
      <w:hyperlink r:id="rId11">
        <w:r w:rsidR="002C44CD">
          <w:t>Tara.Shuler@dhhs.nc.gov</w:t>
        </w:r>
      </w:hyperlink>
      <w:r w:rsidR="002C44CD" w:rsidRPr="38FFB325">
        <w:rPr>
          <w:color w:val="000000" w:themeColor="text1"/>
        </w:rPr>
        <w:t xml:space="preserve"> </w:t>
      </w:r>
      <w:r w:rsidRPr="38FFB325">
        <w:rPr>
          <w:color w:val="000000" w:themeColor="text1"/>
        </w:rPr>
        <w:t xml:space="preserve">to document how the Local Health Department intends to expend funds awarded for </w:t>
      </w:r>
      <w:r w:rsidR="00971D6F" w:rsidRPr="38FFB325">
        <w:rPr>
          <w:color w:val="000000" w:themeColor="text1"/>
        </w:rPr>
        <w:t>FY</w:t>
      </w:r>
      <w:r w:rsidR="00EE1B80" w:rsidRPr="38FFB325">
        <w:rPr>
          <w:color w:val="000000" w:themeColor="text1"/>
        </w:rPr>
        <w:t>26</w:t>
      </w:r>
      <w:r w:rsidRPr="38FFB325">
        <w:rPr>
          <w:color w:val="000000" w:themeColor="text1"/>
        </w:rPr>
        <w:t xml:space="preserve">. </w:t>
      </w:r>
      <w:r w:rsidRPr="38FFB325">
        <w:rPr>
          <w:b/>
          <w:bCs/>
        </w:rPr>
        <w:t xml:space="preserve">The budget must equal </w:t>
      </w:r>
      <w:r w:rsidRPr="38FFB325">
        <w:rPr>
          <w:b/>
          <w:bCs/>
          <w:color w:val="000000" w:themeColor="text1"/>
        </w:rPr>
        <w:t>funds allocated to the Local Health Department</w:t>
      </w:r>
      <w:r w:rsidRPr="38FFB325">
        <w:rPr>
          <w:color w:val="000000" w:themeColor="text1"/>
        </w:rPr>
        <w:t xml:space="preserve">. (Refer to the FY </w:t>
      </w:r>
      <w:r w:rsidR="00EE1B80" w:rsidRPr="38FFB325">
        <w:rPr>
          <w:color w:val="000000" w:themeColor="text1"/>
        </w:rPr>
        <w:t>25</w:t>
      </w:r>
      <w:r w:rsidR="00D968A1" w:rsidRPr="38FFB325">
        <w:rPr>
          <w:color w:val="000000" w:themeColor="text1"/>
        </w:rPr>
        <w:t>-</w:t>
      </w:r>
      <w:r w:rsidR="00EE1B80" w:rsidRPr="38FFB325">
        <w:rPr>
          <w:color w:val="000000" w:themeColor="text1"/>
        </w:rPr>
        <w:t>26</w:t>
      </w:r>
      <w:r w:rsidRPr="38FFB325">
        <w:rPr>
          <w:color w:val="000000" w:themeColor="text1"/>
        </w:rPr>
        <w:t xml:space="preserve"> Activity 101 Budgetary Estimate, included with this Agreement Addendum, for the total funding allocation.)</w:t>
      </w:r>
      <w:r w:rsidRPr="38FFB325">
        <w:rPr>
          <w:b/>
          <w:bCs/>
        </w:rPr>
        <w:t xml:space="preserve"> </w:t>
      </w:r>
      <w:r>
        <w:t>List only activities that are not Medicaid reimbursable. Billable items may include, but are not limited to</w:t>
      </w:r>
      <w:r w:rsidR="002C44CD">
        <w:t>,</w:t>
      </w:r>
      <w:r>
        <w:t xml:space="preserve"> Community Education, Patient Transportation, Staff Time, Equipment, Incentives, and Staff Development. (Staff Development must be prorated to </w:t>
      </w:r>
      <w:r w:rsidR="3B7BC9E0">
        <w:t xml:space="preserve">a </w:t>
      </w:r>
      <w:r>
        <w:t>percent</w:t>
      </w:r>
      <w:r w:rsidR="2BE08153">
        <w:t>age</w:t>
      </w:r>
      <w:r>
        <w:t xml:space="preserve"> of staff time assigned to Maternal Health Clinic).</w:t>
      </w:r>
    </w:p>
    <w:p w14:paraId="0525CCC1" w14:textId="676A7E94" w:rsidR="002F725C" w:rsidRPr="00AD540A" w:rsidRDefault="002F725C" w:rsidP="00D9418F">
      <w:pPr>
        <w:pStyle w:val="AA-12pt"/>
      </w:pPr>
      <w:r w:rsidRPr="002F725C">
        <w:rPr>
          <w:b/>
          <w:bCs/>
        </w:rPr>
        <w:t xml:space="preserve">Maternal Health </w:t>
      </w:r>
      <w:r w:rsidRPr="00B70B64">
        <w:rPr>
          <w:b/>
          <w:bCs/>
        </w:rPr>
        <w:t xml:space="preserve">Patients </w:t>
      </w:r>
      <w:r w:rsidR="00462248" w:rsidRPr="00B70B64">
        <w:rPr>
          <w:b/>
          <w:bCs/>
        </w:rPr>
        <w:t>and Physicians Contact</w:t>
      </w:r>
      <w:r w:rsidR="00462248">
        <w:t xml:space="preserve"> </w:t>
      </w:r>
      <w:r w:rsidRPr="00AD540A">
        <w:t>(Attachment B)</w:t>
      </w:r>
    </w:p>
    <w:p w14:paraId="7AE5C498" w14:textId="134C5593" w:rsidR="00462248" w:rsidRPr="00876CB0" w:rsidRDefault="00306946" w:rsidP="00D9418F">
      <w:pPr>
        <w:tabs>
          <w:tab w:val="left" w:pos="1080"/>
        </w:tabs>
        <w:ind w:left="1080"/>
      </w:pPr>
      <w:r w:rsidRPr="319949BC">
        <w:rPr>
          <w:u w:val="single"/>
        </w:rPr>
        <w:t>O</w:t>
      </w:r>
      <w:r w:rsidR="4F69CFE8" w:rsidRPr="319949BC">
        <w:rPr>
          <w:u w:val="single"/>
        </w:rPr>
        <w:t>n Attachment B</w:t>
      </w:r>
      <w:r w:rsidRPr="319949BC">
        <w:rPr>
          <w:u w:val="single"/>
        </w:rPr>
        <w:t>, indicate</w:t>
      </w:r>
      <w:r w:rsidR="4F69CFE8" w:rsidRPr="319949BC">
        <w:rPr>
          <w:u w:val="single"/>
        </w:rPr>
        <w:t xml:space="preserve"> the number of unduplicated patients to be served and the estimated percentage of those patients that will be uninsured</w:t>
      </w:r>
      <w:r w:rsidR="4F69CFE8">
        <w:t xml:space="preserve">. Local Health Department-Health Service </w:t>
      </w:r>
      <w:r w:rsidR="002C44CD">
        <w:t>A</w:t>
      </w:r>
      <w:r w:rsidR="4F69CFE8">
        <w:t>nalysis (LHD</w:t>
      </w:r>
      <w:r w:rsidR="3746A346">
        <w:t>-</w:t>
      </w:r>
      <w:r w:rsidR="4F69CFE8">
        <w:t>HSA) service data or compatible reporting system as of August 3</w:t>
      </w:r>
      <w:r w:rsidR="5C25A5F0">
        <w:t>0</w:t>
      </w:r>
      <w:r w:rsidR="4F69CFE8">
        <w:t>, 202</w:t>
      </w:r>
      <w:r w:rsidR="51881FC0">
        <w:t>6</w:t>
      </w:r>
      <w:r w:rsidR="4F69CFE8">
        <w:t xml:space="preserve">, will provide the documentation to substantiate services that the Local Health Department has provided for this </w:t>
      </w:r>
      <w:r w:rsidR="00971D6F">
        <w:t>FY</w:t>
      </w:r>
      <w:r w:rsidR="00EE1B80">
        <w:t>26</w:t>
      </w:r>
      <w:r w:rsidR="4F69CFE8">
        <w:t xml:space="preserve"> Agreement Addendum.</w:t>
      </w:r>
      <w:r w:rsidR="41A1C71D">
        <w:t xml:space="preserve"> </w:t>
      </w:r>
      <w:r w:rsidR="00A632FE">
        <w:t>P</w:t>
      </w:r>
      <w:r w:rsidR="41A1C71D">
        <w:t>rovide the names, specialties, and contact information (telephone, email) for all providers who approve or sign off on maternal health clinic protocols at your facility.</w:t>
      </w:r>
    </w:p>
    <w:p w14:paraId="47C5146C" w14:textId="77777777" w:rsidR="00820497" w:rsidRDefault="002F725C" w:rsidP="00D9418F">
      <w:pPr>
        <w:pStyle w:val="AA-12pt"/>
      </w:pPr>
      <w:r w:rsidRPr="008A5076">
        <w:t>The Local Health Department shall demonstrate compliance with the NC Administrative Rules 10A NCAC 46.0205(a) and the Title V Maternal and Child Health Block Grant funds for the provision of Maternal Health Services.</w:t>
      </w:r>
    </w:p>
    <w:p w14:paraId="6D27DF66" w14:textId="7F67AF82" w:rsidR="002F725C" w:rsidRPr="00254B24" w:rsidRDefault="002F725C" w:rsidP="00D9418F">
      <w:pPr>
        <w:pStyle w:val="AA-Normal6pt"/>
        <w:ind w:left="1080"/>
      </w:pPr>
      <w:r w:rsidRPr="008A5076">
        <w:t>NC Administrative Rules (10A NCAC 46.0205) require assurances for the provision of selected maternal health services.</w:t>
      </w:r>
      <w:r>
        <w:t xml:space="preserve"> </w:t>
      </w:r>
      <w:r w:rsidRPr="008A5076">
        <w:t>Each local health department must “provide, contract for the provision of, or certify the availability of maternal health</w:t>
      </w:r>
      <w:r w:rsidRPr="00254B24">
        <w:t xml:space="preserve"> services for all individuals within the jurisdiction of the local health department.”</w:t>
      </w:r>
      <w:r>
        <w:t xml:space="preserve"> </w:t>
      </w:r>
      <w:r w:rsidRPr="00254B24">
        <w:t>In addition, agencies supported by state Title V Maternal and Child Health Block Grant funds are required to provide access to maternal services and referral for primary care services as appropriate.</w:t>
      </w:r>
    </w:p>
    <w:p w14:paraId="0B4A0E5E" w14:textId="77777777" w:rsidR="00820497" w:rsidRDefault="002F725C" w:rsidP="00D9418F">
      <w:pPr>
        <w:pStyle w:val="AA-12pt"/>
      </w:pPr>
      <w:r w:rsidRPr="008A5076">
        <w:lastRenderedPageBreak/>
        <w:t>The Local Health Department shall demonstrate compliance with the NC Administrative Rules (</w:t>
      </w:r>
      <w:r>
        <w:t>10A </w:t>
      </w:r>
      <w:r w:rsidRPr="008A5076">
        <w:t xml:space="preserve">NCAC 43B .0109) on </w:t>
      </w:r>
      <w:r w:rsidRPr="002A5D6C">
        <w:t>client</w:t>
      </w:r>
      <w:r w:rsidRPr="008A5076">
        <w:t xml:space="preserve"> </w:t>
      </w:r>
      <w:r w:rsidRPr="00533079">
        <w:t>and third</w:t>
      </w:r>
      <w:r>
        <w:t>-</w:t>
      </w:r>
      <w:r w:rsidRPr="00533079">
        <w:t>party fees:</w:t>
      </w:r>
    </w:p>
    <w:p w14:paraId="7B2C62BB" w14:textId="6EAD595C" w:rsidR="002F725C" w:rsidRPr="00B02F6D" w:rsidRDefault="002F725C" w:rsidP="00D9418F">
      <w:pPr>
        <w:pStyle w:val="AA-6pt"/>
      </w:pPr>
      <w:r w:rsidRPr="00B02F6D">
        <w:t xml:space="preserve">If a local provider imposes any charges on </w:t>
      </w:r>
      <w:r w:rsidRPr="002A5D6C">
        <w:t>clients</w:t>
      </w:r>
      <w:r w:rsidRPr="00B02F6D">
        <w:t xml:space="preserve"> for maternal and child health services, such charges:</w:t>
      </w:r>
    </w:p>
    <w:p w14:paraId="70D4872F" w14:textId="09748C50" w:rsidR="002F725C" w:rsidRPr="00F35632" w:rsidRDefault="002F725C" w:rsidP="00D9418F">
      <w:pPr>
        <w:pStyle w:val="AA-3pt"/>
      </w:pPr>
      <w:r w:rsidRPr="00F35632">
        <w:t>Will be applied according to a public schedule of charges</w:t>
      </w:r>
      <w:r w:rsidR="005C69CE">
        <w:t>.</w:t>
      </w:r>
    </w:p>
    <w:p w14:paraId="24531288" w14:textId="534618AA" w:rsidR="002F725C" w:rsidRPr="00F35632" w:rsidRDefault="002F725C" w:rsidP="00D9418F">
      <w:pPr>
        <w:pStyle w:val="AA-3pt"/>
      </w:pPr>
      <w:r w:rsidRPr="00F35632">
        <w:t xml:space="preserve">Will not be imposed on low-income individuals or their </w:t>
      </w:r>
      <w:r w:rsidR="005C69CE" w:rsidRPr="00F35632">
        <w:t>families.</w:t>
      </w:r>
    </w:p>
    <w:p w14:paraId="21FABA02" w14:textId="77777777" w:rsidR="002F725C" w:rsidRPr="001A4EAB" w:rsidRDefault="002F725C" w:rsidP="00D9418F">
      <w:pPr>
        <w:pStyle w:val="AA-3pt"/>
      </w:pPr>
      <w:r w:rsidRPr="00AD540A">
        <w:t>Will be adjusted to reflect the income, resources, and family size of the individual receiving the ser</w:t>
      </w:r>
      <w:r w:rsidRPr="001A4EAB">
        <w:t>vices.</w:t>
      </w:r>
    </w:p>
    <w:p w14:paraId="2ABEA6F6" w14:textId="77777777" w:rsidR="002F725C" w:rsidRPr="001A4EAB" w:rsidRDefault="002F725C" w:rsidP="00D9418F">
      <w:pPr>
        <w:pStyle w:val="AA-6pt"/>
      </w:pPr>
      <w:r w:rsidRPr="001A4EAB">
        <w:t xml:space="preserve">If </w:t>
      </w:r>
      <w:r w:rsidRPr="002A5D6C">
        <w:t>client</w:t>
      </w:r>
      <w:r w:rsidRPr="001A4EAB">
        <w:t xml:space="preserve"> fees are charged, providers must make reasonable efforts to collect from third</w:t>
      </w:r>
      <w:r>
        <w:t>-</w:t>
      </w:r>
      <w:r w:rsidRPr="001A4EAB">
        <w:t>party payors.</w:t>
      </w:r>
    </w:p>
    <w:p w14:paraId="6F17E2BD" w14:textId="77777777" w:rsidR="002F725C" w:rsidRPr="001A4EAB" w:rsidRDefault="002F725C" w:rsidP="00D9418F">
      <w:pPr>
        <w:pStyle w:val="AA-6pt"/>
      </w:pPr>
      <w:r w:rsidRPr="002A5D6C">
        <w:t>Clien</w:t>
      </w:r>
      <w:r w:rsidRPr="00FA6B4E">
        <w:t>t</w:t>
      </w:r>
      <w:r w:rsidRPr="001A4EAB">
        <w:t xml:space="preserve"> and third-party fees collected by the local provider for the provision of maternal and child health services must be used, upon approval of the program, to expand, maintain, or enhance these services. No person shall be denied services because of an inability to pay.</w:t>
      </w:r>
    </w:p>
    <w:p w14:paraId="02624F6B" w14:textId="42EBF506" w:rsidR="002F725C" w:rsidRPr="001A4EAB" w:rsidRDefault="002F725C" w:rsidP="00D9418F">
      <w:pPr>
        <w:pStyle w:val="AA-12pt"/>
      </w:pPr>
      <w:r w:rsidRPr="001A4EAB">
        <w:t xml:space="preserve">The Local Health Department shall ensure the provision of the following, whether </w:t>
      </w:r>
      <w:r w:rsidR="00A632FE">
        <w:t xml:space="preserve">or not </w:t>
      </w:r>
      <w:r w:rsidRPr="001A4EAB">
        <w:t>they provide prenatal care:</w:t>
      </w:r>
    </w:p>
    <w:p w14:paraId="108D7EEF" w14:textId="77777777" w:rsidR="002F725C" w:rsidRPr="004315B9" w:rsidRDefault="002F725C" w:rsidP="00D9418F">
      <w:pPr>
        <w:pStyle w:val="AA-6pt"/>
      </w:pPr>
      <w:r w:rsidRPr="004315B9">
        <w:t>Provide pregnancy testing and referral as appropriate.</w:t>
      </w:r>
    </w:p>
    <w:p w14:paraId="1F4B601C" w14:textId="7E38B401" w:rsidR="002F725C" w:rsidRPr="00876CB0" w:rsidRDefault="002F725C" w:rsidP="00D9418F">
      <w:pPr>
        <w:pStyle w:val="AA-6pt"/>
      </w:pPr>
      <w:r w:rsidRPr="00876CB0">
        <w:t xml:space="preserve">Ensure ongoing prenatal care to all pregnant women through one or </w:t>
      </w:r>
      <w:r w:rsidR="00A632FE">
        <w:t>both</w:t>
      </w:r>
      <w:r w:rsidR="00A632FE" w:rsidRPr="00876CB0">
        <w:t xml:space="preserve"> </w:t>
      </w:r>
      <w:r w:rsidRPr="00876CB0">
        <w:t>of the following mechanisms:</w:t>
      </w:r>
    </w:p>
    <w:p w14:paraId="29B2CF04" w14:textId="77777777" w:rsidR="002F725C" w:rsidRPr="00876CB0" w:rsidRDefault="002F725C" w:rsidP="00D9418F">
      <w:pPr>
        <w:pStyle w:val="AA-3pt"/>
      </w:pPr>
      <w:r w:rsidRPr="00876CB0">
        <w:t>Provision of prenatal services (10A NCAC 46.0205 B (i)(ii)(iii))</w:t>
      </w:r>
    </w:p>
    <w:p w14:paraId="4BBC92CF" w14:textId="6C0A9517" w:rsidR="002F725C" w:rsidRPr="00876CB0" w:rsidRDefault="002F725C" w:rsidP="00D9418F">
      <w:pPr>
        <w:pStyle w:val="AA-3pt"/>
      </w:pPr>
      <w:r w:rsidRPr="00876CB0">
        <w:t>Referral to other health care providers.</w:t>
      </w:r>
    </w:p>
    <w:p w14:paraId="5F3E8D9A" w14:textId="6160288D" w:rsidR="00B1775E" w:rsidRDefault="00D756E9" w:rsidP="00D9418F">
      <w:pPr>
        <w:pStyle w:val="AA-12pt"/>
      </w:pPr>
      <w:r w:rsidRPr="003019F7">
        <w:rPr>
          <w:b/>
          <w:bCs/>
        </w:rPr>
        <w:t>Provision of Maternal Health Services</w:t>
      </w:r>
      <w:r>
        <w:t xml:space="preserve"> (Attachment C)</w:t>
      </w:r>
      <w:r>
        <w:br/>
      </w:r>
      <w:r w:rsidR="002F725C" w:rsidRPr="00876CB0">
        <w:t>If the Local Health Department is</w:t>
      </w:r>
      <w:r w:rsidR="002F725C" w:rsidRPr="009D760D">
        <w:rPr>
          <w:b/>
        </w:rPr>
        <w:t xml:space="preserve"> not</w:t>
      </w:r>
      <w:r w:rsidR="002F725C" w:rsidRPr="00D756E9">
        <w:t xml:space="preserve"> providing</w:t>
      </w:r>
      <w:r w:rsidR="002F725C" w:rsidRPr="00876CB0">
        <w:t xml:space="preserve"> routine prenatal care </w:t>
      </w:r>
      <w:r w:rsidR="002F725C" w:rsidRPr="00EC70DD">
        <w:rPr>
          <w:u w:val="single"/>
        </w:rPr>
        <w:t xml:space="preserve">but </w:t>
      </w:r>
      <w:r w:rsidR="002F725C" w:rsidRPr="00546B60">
        <w:rPr>
          <w:b/>
          <w:bCs/>
          <w:u w:val="single"/>
        </w:rPr>
        <w:t>is instead assuring</w:t>
      </w:r>
      <w:r w:rsidR="002F725C" w:rsidRPr="00EC70DD">
        <w:rPr>
          <w:u w:val="single"/>
        </w:rPr>
        <w:t xml:space="preserve"> these services</w:t>
      </w:r>
      <w:r w:rsidR="00B1775E">
        <w:rPr>
          <w:u w:val="single"/>
        </w:rPr>
        <w:t>,</w:t>
      </w:r>
      <w:r w:rsidR="00B1775E">
        <w:t xml:space="preserve"> </w:t>
      </w:r>
      <w:r w:rsidR="002F2548" w:rsidRPr="00254B24">
        <w:t xml:space="preserve">the Local Health Department shall complete the </w:t>
      </w:r>
      <w:r w:rsidR="00EC6BD1">
        <w:t>Provision of Maternal Health Services</w:t>
      </w:r>
      <w:r w:rsidR="002F2548">
        <w:t xml:space="preserve"> </w:t>
      </w:r>
      <w:r w:rsidR="002F2548" w:rsidRPr="00254B24">
        <w:t xml:space="preserve">(Attachment </w:t>
      </w:r>
      <w:r w:rsidR="002F2548">
        <w:t>C</w:t>
      </w:r>
      <w:r w:rsidR="002F2548" w:rsidRPr="00254B24">
        <w:t xml:space="preserve">) and return </w:t>
      </w:r>
      <w:r w:rsidR="002F2548">
        <w:t>it</w:t>
      </w:r>
      <w:r w:rsidR="002F2548" w:rsidRPr="00254B24">
        <w:t xml:space="preserve"> with the signed and dated Agreement Addendum.</w:t>
      </w:r>
    </w:p>
    <w:p w14:paraId="6B4E6FC6" w14:textId="755E6D18" w:rsidR="00B1775E" w:rsidRDefault="00FC353E" w:rsidP="00D9418F">
      <w:pPr>
        <w:pStyle w:val="AA-12pt"/>
      </w:pPr>
      <w:r>
        <w:t>The Local Health Department shall:</w:t>
      </w:r>
    </w:p>
    <w:p w14:paraId="650D1138" w14:textId="460D7F76" w:rsidR="00B93DE9" w:rsidRPr="00D138AD" w:rsidRDefault="00B93DE9" w:rsidP="00820497">
      <w:pPr>
        <w:pStyle w:val="ListParagraph"/>
        <w:keepNext/>
        <w:numPr>
          <w:ilvl w:val="0"/>
          <w:numId w:val="4"/>
        </w:numPr>
        <w:spacing w:before="240"/>
        <w:contextualSpacing w:val="0"/>
        <w:jc w:val="center"/>
        <w:rPr>
          <w:b/>
          <w:szCs w:val="24"/>
        </w:rPr>
      </w:pPr>
      <w:r w:rsidRPr="00D138AD">
        <w:rPr>
          <w:b/>
          <w:szCs w:val="24"/>
        </w:rPr>
        <w:t>General Services</w:t>
      </w:r>
    </w:p>
    <w:p w14:paraId="6B58B5F7" w14:textId="77777777" w:rsidR="00820497" w:rsidRDefault="00B93DE9" w:rsidP="00820497">
      <w:pPr>
        <w:pStyle w:val="ListParagraph"/>
        <w:numPr>
          <w:ilvl w:val="0"/>
          <w:numId w:val="5"/>
        </w:numPr>
        <w:spacing w:before="120"/>
        <w:ind w:left="1627" w:hanging="547"/>
        <w:contextualSpacing w:val="0"/>
      </w:pPr>
      <w:r w:rsidRPr="00EE7C57">
        <w:t>Obtain</w:t>
      </w:r>
      <w:r w:rsidRPr="00EE7C57">
        <w:rPr>
          <w:b/>
          <w:bCs/>
        </w:rPr>
        <w:t xml:space="preserve"> </w:t>
      </w:r>
      <w:r w:rsidRPr="00EE7C57">
        <w:t>informed consent</w:t>
      </w:r>
      <w:r>
        <w:t xml:space="preserve"> for prenatal services</w:t>
      </w:r>
      <w:r w:rsidR="367D950A">
        <w:t xml:space="preserve"> and document </w:t>
      </w:r>
      <w:r w:rsidR="27751DD2">
        <w:t>consent</w:t>
      </w:r>
      <w:r w:rsidR="367D950A">
        <w:t xml:space="preserve"> with a patient signature</w:t>
      </w:r>
      <w:r>
        <w:t>.</w:t>
      </w:r>
    </w:p>
    <w:p w14:paraId="47B73A40" w14:textId="3315EE03" w:rsidR="00B93DE9" w:rsidRDefault="00B93DE9" w:rsidP="00820497">
      <w:pPr>
        <w:pStyle w:val="ListParagraph"/>
        <w:numPr>
          <w:ilvl w:val="0"/>
          <w:numId w:val="5"/>
        </w:numPr>
        <w:spacing w:before="120"/>
        <w:ind w:left="1620" w:hanging="540"/>
        <w:contextualSpacing w:val="0"/>
      </w:pPr>
      <w:r w:rsidRPr="00EE7C57">
        <w:t>Provide data on the demographics and number of patients served</w:t>
      </w:r>
      <w:r>
        <w:t xml:space="preserve"> reporting through the state’s Local Health Department-Health Service Analysis (LHD-HSA) and/or a compatible data system.</w:t>
      </w:r>
    </w:p>
    <w:p w14:paraId="04C1CD6C" w14:textId="77777777" w:rsidR="00197AA6" w:rsidRPr="00197AA6" w:rsidRDefault="45CA9A88" w:rsidP="00820497">
      <w:pPr>
        <w:pStyle w:val="ListParagraph"/>
        <w:numPr>
          <w:ilvl w:val="0"/>
          <w:numId w:val="5"/>
        </w:numPr>
        <w:spacing w:before="120"/>
        <w:ind w:left="1620" w:hanging="540"/>
        <w:contextualSpacing w:val="0"/>
        <w:rPr>
          <w:i/>
          <w:iCs/>
        </w:rPr>
      </w:pPr>
      <w:r w:rsidRPr="7568A92D">
        <w:t xml:space="preserve">Provide or make </w:t>
      </w:r>
      <w:r w:rsidRPr="00EE7C57">
        <w:t>referrals for nutrition consultation</w:t>
      </w:r>
      <w:r w:rsidRPr="7568A92D">
        <w:t xml:space="preserve"> (see </w:t>
      </w:r>
      <w:r w:rsidR="1E6B1673">
        <w:t xml:space="preserve">section </w:t>
      </w:r>
      <w:r w:rsidRPr="7568A92D">
        <w:t>G</w:t>
      </w:r>
      <w:r w:rsidR="000265DE">
        <w:t>.</w:t>
      </w:r>
      <w:r w:rsidRPr="7568A92D">
        <w:t xml:space="preserve"> Nutrition Services</w:t>
      </w:r>
      <w:r w:rsidR="00975001">
        <w:t xml:space="preserve"> under this Paragraph 7</w:t>
      </w:r>
      <w:r w:rsidRPr="7568A92D">
        <w:t>), education on infant feeding, childbirth</w:t>
      </w:r>
      <w:r w:rsidR="002C44CD">
        <w:t>,</w:t>
      </w:r>
      <w:r w:rsidRPr="7568A92D">
        <w:t xml:space="preserve"> and parenting education for families.</w:t>
      </w:r>
      <w:r>
        <w:t xml:space="preserve">  </w:t>
      </w:r>
      <w:r w:rsidR="006C687F">
        <w:t>R</w:t>
      </w:r>
      <w:r>
        <w:t>eferrals must be documented in the Maternal Health record for patients receiving prenatal care.</w:t>
      </w:r>
    </w:p>
    <w:p w14:paraId="366BC0BB" w14:textId="36E8F39D" w:rsidR="00820497" w:rsidRDefault="45CA9A88" w:rsidP="00820497">
      <w:pPr>
        <w:pStyle w:val="ListParagraph"/>
        <w:numPr>
          <w:ilvl w:val="0"/>
          <w:numId w:val="5"/>
        </w:numPr>
        <w:spacing w:before="120"/>
        <w:ind w:left="1620" w:hanging="540"/>
        <w:contextualSpacing w:val="0"/>
      </w:pPr>
      <w:r w:rsidRPr="7568A92D">
        <w:t xml:space="preserve">The Local Health Department that provides </w:t>
      </w:r>
      <w:r w:rsidRPr="00EE7C57">
        <w:t>childbirth education</w:t>
      </w:r>
      <w:r w:rsidRPr="7568A92D">
        <w:t xml:space="preserve"> to Medicaid enrollees and bills to Medicaid or provides to non</w:t>
      </w:r>
      <w:r w:rsidR="20B06335" w:rsidRPr="7568A92D">
        <w:t>-</w:t>
      </w:r>
      <w:r w:rsidRPr="7568A92D">
        <w:t xml:space="preserve">Medicaid patients as part of their use of Healthy Mothers, Healthy Children funding must provide these services in accordance with the NC Medicaid Clinical Coverage Policies </w:t>
      </w:r>
      <w:r w:rsidRPr="00197AA6">
        <w:rPr>
          <w:i/>
          <w:iCs/>
        </w:rPr>
        <w:t>(NC Medicaid Clinical Coverage Policy 1M-2, Childbirth Education)</w:t>
      </w:r>
      <w:r w:rsidR="487C7F5D" w:rsidRPr="00197AA6">
        <w:rPr>
          <w:i/>
          <w:iCs/>
        </w:rPr>
        <w:t>.</w:t>
      </w:r>
      <w:r w:rsidR="005748E1">
        <w:rPr>
          <w:rStyle w:val="FootnoteReference"/>
          <w:i/>
          <w:iCs/>
        </w:rPr>
        <w:footnoteReference w:id="3"/>
      </w:r>
    </w:p>
    <w:p w14:paraId="128E140F" w14:textId="77777777" w:rsidR="00820497" w:rsidRDefault="000C6A77" w:rsidP="00820497">
      <w:pPr>
        <w:pStyle w:val="ListParagraph"/>
        <w:numPr>
          <w:ilvl w:val="0"/>
          <w:numId w:val="5"/>
        </w:numPr>
        <w:spacing w:before="120"/>
        <w:ind w:left="1620" w:hanging="540"/>
        <w:contextualSpacing w:val="0"/>
      </w:pPr>
      <w:r>
        <w:lastRenderedPageBreak/>
        <w:t xml:space="preserve">The Local Health Department may provide </w:t>
      </w:r>
      <w:r w:rsidRPr="00EE7C57">
        <w:t>Home Visits</w:t>
      </w:r>
      <w:r>
        <w:t xml:space="preserve"> for Postnatal Assessment and Follow-up Care and Maternal Care Skilled Nurse Home Visits (MCSNHV) per NC Medicaid clinical coverage policies 1M-5</w:t>
      </w:r>
      <w:r>
        <w:rPr>
          <w:rStyle w:val="FootnoteReference"/>
        </w:rPr>
        <w:footnoteReference w:id="4"/>
      </w:r>
      <w:r>
        <w:t xml:space="preserve"> and 1M-6.</w:t>
      </w:r>
      <w:r>
        <w:rPr>
          <w:rStyle w:val="FootnoteReference"/>
        </w:rPr>
        <w:footnoteReference w:id="5"/>
      </w:r>
    </w:p>
    <w:p w14:paraId="44885FD2" w14:textId="6454D1CE" w:rsidR="00197AA6" w:rsidRDefault="45CA9A88" w:rsidP="00820497">
      <w:pPr>
        <w:pStyle w:val="ListParagraph"/>
        <w:numPr>
          <w:ilvl w:val="0"/>
          <w:numId w:val="5"/>
        </w:numPr>
        <w:spacing w:before="120"/>
        <w:ind w:left="1620" w:hanging="540"/>
        <w:contextualSpacing w:val="0"/>
      </w:pPr>
      <w:r>
        <w:t xml:space="preserve">Provide or assure the provision of </w:t>
      </w:r>
      <w:r w:rsidRPr="00EE7C57">
        <w:t>Care Management for High-Risk Pregnancies (CMHRP) services</w:t>
      </w:r>
      <w:r>
        <w:t xml:space="preserve"> to Medicaid eligible patients, in accordance with CMHRP program requirements</w:t>
      </w:r>
      <w:r w:rsidR="4DFE7634">
        <w:t xml:space="preserve"> and NC Medicaid Coverage Policy</w:t>
      </w:r>
      <w:r w:rsidR="7431DA64">
        <w:t xml:space="preserve"> 1E-6</w:t>
      </w:r>
      <w:r>
        <w:t>.</w:t>
      </w:r>
      <w:r w:rsidR="002D07D4">
        <w:rPr>
          <w:rStyle w:val="FootnoteReference"/>
        </w:rPr>
        <w:footnoteReference w:id="6"/>
      </w:r>
      <w:r>
        <w:t xml:space="preserve"> Individuals who are not aligned with a </w:t>
      </w:r>
      <w:r w:rsidR="00535338">
        <w:t>Prepaid Health Plan (</w:t>
      </w:r>
      <w:r>
        <w:t>PHP</w:t>
      </w:r>
      <w:r w:rsidR="00535338">
        <w:t>)</w:t>
      </w:r>
      <w:r>
        <w:t xml:space="preserve"> but receive Presumptive Eligibility (PE) coverage should also be referred to CMHRP services</w:t>
      </w:r>
      <w:r w:rsidR="7013AA7C">
        <w:t>,</w:t>
      </w:r>
      <w:r>
        <w:t xml:space="preserve"> as applicable.</w:t>
      </w:r>
    </w:p>
    <w:p w14:paraId="7F0C6E71" w14:textId="0C8E275A" w:rsidR="00B93DE9" w:rsidRDefault="00B93DE9" w:rsidP="00820497">
      <w:pPr>
        <w:pStyle w:val="ListParagraph"/>
        <w:numPr>
          <w:ilvl w:val="0"/>
          <w:numId w:val="5"/>
        </w:numPr>
        <w:spacing w:before="120"/>
        <w:ind w:left="1620" w:hanging="540"/>
        <w:contextualSpacing w:val="0"/>
      </w:pPr>
      <w:r>
        <w:t xml:space="preserve">The Local Health Department may provide </w:t>
      </w:r>
      <w:r w:rsidRPr="00EE7C57">
        <w:t>Health and Behavior Intervention (HBI) services</w:t>
      </w:r>
      <w:r w:rsidR="470B4E9E">
        <w:t xml:space="preserve"> </w:t>
      </w:r>
      <w:r w:rsidR="38DCE0E4">
        <w:t xml:space="preserve">in accordance with </w:t>
      </w:r>
      <w:r w:rsidR="65E6D42C" w:rsidRPr="000C6A77">
        <w:t>NC Medicaid Clinical Coverage Policy No: 1M-3, Health and Behavior Intervention</w:t>
      </w:r>
      <w:r w:rsidR="0103B572">
        <w:t>.</w:t>
      </w:r>
      <w:r w:rsidR="004A510E">
        <w:rPr>
          <w:rStyle w:val="FootnoteReference"/>
        </w:rPr>
        <w:footnoteReference w:id="7"/>
      </w:r>
    </w:p>
    <w:p w14:paraId="5555C8DF" w14:textId="6C9F3F86" w:rsidR="00B93DE9" w:rsidRPr="00F35632" w:rsidRDefault="00B93DE9" w:rsidP="00820497">
      <w:pPr>
        <w:pStyle w:val="ListParagraph"/>
        <w:keepNext/>
        <w:numPr>
          <w:ilvl w:val="0"/>
          <w:numId w:val="4"/>
        </w:numPr>
        <w:spacing w:before="240"/>
        <w:contextualSpacing w:val="0"/>
        <w:jc w:val="center"/>
        <w:rPr>
          <w:color w:val="000000" w:themeColor="text1"/>
          <w:szCs w:val="24"/>
        </w:rPr>
      </w:pPr>
      <w:r w:rsidRPr="00F35632">
        <w:rPr>
          <w:b/>
          <w:color w:val="000000" w:themeColor="text1"/>
          <w:szCs w:val="24"/>
        </w:rPr>
        <w:t>Quality Assurance</w:t>
      </w:r>
    </w:p>
    <w:p w14:paraId="5707EAAD" w14:textId="77777777" w:rsidR="00B93DE9" w:rsidRPr="00597CE6" w:rsidRDefault="00B93DE9" w:rsidP="00D9418F">
      <w:pPr>
        <w:keepNext/>
        <w:spacing w:before="120"/>
        <w:ind w:left="1080"/>
        <w:rPr>
          <w:b/>
          <w:bCs/>
          <w:i/>
          <w:iCs/>
          <w:szCs w:val="24"/>
        </w:rPr>
      </w:pPr>
      <w:r w:rsidRPr="00597CE6">
        <w:rPr>
          <w:b/>
          <w:bCs/>
          <w:i/>
          <w:iCs/>
          <w:szCs w:val="24"/>
        </w:rPr>
        <w:t>Provide the following as indicated by policy, procedure, or documentation:</w:t>
      </w:r>
    </w:p>
    <w:p w14:paraId="0D206E24" w14:textId="77777777" w:rsidR="00820497" w:rsidRDefault="00B93DE9" w:rsidP="00820497">
      <w:pPr>
        <w:pStyle w:val="ListParagraph"/>
        <w:numPr>
          <w:ilvl w:val="0"/>
          <w:numId w:val="6"/>
        </w:numPr>
        <w:spacing w:before="120"/>
        <w:ind w:left="1627" w:hanging="547"/>
        <w:contextualSpacing w:val="0"/>
        <w:rPr>
          <w:szCs w:val="24"/>
        </w:rPr>
      </w:pPr>
      <w:r w:rsidRPr="00AD540A">
        <w:rPr>
          <w:szCs w:val="24"/>
        </w:rPr>
        <w:t xml:space="preserve">Conduct </w:t>
      </w:r>
      <w:r w:rsidRPr="00EE7C57">
        <w:rPr>
          <w:szCs w:val="24"/>
        </w:rPr>
        <w:t>annual quality assurance review</w:t>
      </w:r>
      <w:r w:rsidRPr="00AD540A">
        <w:rPr>
          <w:szCs w:val="24"/>
        </w:rPr>
        <w:t xml:space="preserve"> </w:t>
      </w:r>
      <w:r>
        <w:rPr>
          <w:szCs w:val="24"/>
        </w:rPr>
        <w:t>of</w:t>
      </w:r>
      <w:r w:rsidRPr="00AD540A">
        <w:rPr>
          <w:szCs w:val="24"/>
        </w:rPr>
        <w:t xml:space="preserve"> policies and procedures </w:t>
      </w:r>
      <w:r>
        <w:rPr>
          <w:szCs w:val="24"/>
        </w:rPr>
        <w:t>being</w:t>
      </w:r>
      <w:r w:rsidRPr="00AD540A">
        <w:rPr>
          <w:szCs w:val="24"/>
        </w:rPr>
        <w:t xml:space="preserve"> implemented.</w:t>
      </w:r>
    </w:p>
    <w:p w14:paraId="7064811A" w14:textId="77777777" w:rsidR="00820497" w:rsidRDefault="00B93DE9" w:rsidP="00820497">
      <w:pPr>
        <w:pStyle w:val="ListParagraph"/>
        <w:numPr>
          <w:ilvl w:val="0"/>
          <w:numId w:val="6"/>
        </w:numPr>
        <w:spacing w:before="120"/>
        <w:ind w:left="1620" w:hanging="540"/>
        <w:contextualSpacing w:val="0"/>
        <w:rPr>
          <w:szCs w:val="24"/>
        </w:rPr>
      </w:pPr>
      <w:r w:rsidRPr="001A4EAB">
        <w:rPr>
          <w:szCs w:val="24"/>
        </w:rPr>
        <w:t xml:space="preserve">Report interruption of services or inability to meet quality assurance deliverables within 14 days to the </w:t>
      </w:r>
      <w:r w:rsidR="00775DF5">
        <w:rPr>
          <w:szCs w:val="24"/>
        </w:rPr>
        <w:t>WICWS</w:t>
      </w:r>
      <w:r w:rsidRPr="001A4EAB">
        <w:rPr>
          <w:szCs w:val="24"/>
        </w:rPr>
        <w:t xml:space="preserve"> Regional Nurse Consultant.</w:t>
      </w:r>
    </w:p>
    <w:p w14:paraId="22593878" w14:textId="77777777" w:rsidR="00820497" w:rsidRDefault="00B93DE9" w:rsidP="00820497">
      <w:pPr>
        <w:pStyle w:val="ListParagraph"/>
        <w:numPr>
          <w:ilvl w:val="0"/>
          <w:numId w:val="6"/>
        </w:numPr>
        <w:spacing w:before="120"/>
        <w:ind w:left="1620" w:hanging="540"/>
        <w:contextualSpacing w:val="0"/>
        <w:rPr>
          <w:szCs w:val="24"/>
        </w:rPr>
      </w:pPr>
      <w:r w:rsidRPr="001A4EAB">
        <w:rPr>
          <w:szCs w:val="24"/>
        </w:rPr>
        <w:t xml:space="preserve">Use </w:t>
      </w:r>
      <w:r w:rsidRPr="00EE7C57">
        <w:rPr>
          <w:szCs w:val="24"/>
        </w:rPr>
        <w:t>interpreter services</w:t>
      </w:r>
      <w:r w:rsidRPr="001A4EAB">
        <w:rPr>
          <w:szCs w:val="24"/>
        </w:rPr>
        <w:t xml:space="preserve"> for all maternal health programs</w:t>
      </w:r>
      <w:r>
        <w:rPr>
          <w:szCs w:val="24"/>
        </w:rPr>
        <w:t xml:space="preserve"> when appropriate</w:t>
      </w:r>
      <w:r w:rsidRPr="001A4EAB">
        <w:rPr>
          <w:szCs w:val="24"/>
        </w:rPr>
        <w:t>.</w:t>
      </w:r>
    </w:p>
    <w:p w14:paraId="245A0F45" w14:textId="77777777" w:rsidR="00820497" w:rsidRDefault="00B93DE9" w:rsidP="00820497">
      <w:pPr>
        <w:pStyle w:val="ListParagraph"/>
        <w:numPr>
          <w:ilvl w:val="0"/>
          <w:numId w:val="6"/>
        </w:numPr>
        <w:spacing w:before="120"/>
        <w:ind w:left="1620" w:hanging="540"/>
        <w:contextualSpacing w:val="0"/>
      </w:pPr>
      <w:r>
        <w:t xml:space="preserve">Demonstrate excellence in </w:t>
      </w:r>
      <w:r w:rsidRPr="00EE7C57">
        <w:t>customer friendly services</w:t>
      </w:r>
      <w:bookmarkStart w:id="2" w:name="_Hlk494285635"/>
      <w:r>
        <w:t xml:space="preserve"> as evidenced by annual </w:t>
      </w:r>
      <w:bookmarkEnd w:id="2"/>
      <w:r>
        <w:t>patient satisfaction surveys.</w:t>
      </w:r>
    </w:p>
    <w:p w14:paraId="643B9E68" w14:textId="456F0850" w:rsidR="00B93DE9" w:rsidRPr="005F7FF4" w:rsidRDefault="00B93DE9" w:rsidP="00820497">
      <w:pPr>
        <w:pStyle w:val="ListParagraph"/>
        <w:numPr>
          <w:ilvl w:val="0"/>
          <w:numId w:val="6"/>
        </w:numPr>
        <w:spacing w:before="120"/>
        <w:ind w:left="1627" w:hanging="547"/>
        <w:contextualSpacing w:val="0"/>
      </w:pPr>
      <w:r>
        <w:t xml:space="preserve">All </w:t>
      </w:r>
      <w:r w:rsidR="00535338">
        <w:t>L</w:t>
      </w:r>
      <w:r w:rsidR="3EFC2D37">
        <w:t xml:space="preserve">ocal </w:t>
      </w:r>
      <w:r w:rsidR="00535338">
        <w:t>H</w:t>
      </w:r>
      <w:r w:rsidR="3EFC2D37">
        <w:t xml:space="preserve">ealth </w:t>
      </w:r>
      <w:r w:rsidR="00535338">
        <w:t>D</w:t>
      </w:r>
      <w:r w:rsidR="3EFC2D37">
        <w:t xml:space="preserve">epartment </w:t>
      </w:r>
      <w:r>
        <w:t>staff, clinical and non-clinical, shall participate in at least one</w:t>
      </w:r>
      <w:r w:rsidR="3AEE9E0B">
        <w:t xml:space="preserve"> </w:t>
      </w:r>
      <w:r>
        <w:t xml:space="preserve">training annually focused on health equity, health disparities, or social determinants of health to support individual competencies and organizational capacity to </w:t>
      </w:r>
      <w:r w:rsidRPr="00EE7C57">
        <w:t>promote health equity</w:t>
      </w:r>
      <w:r>
        <w:t>.</w:t>
      </w:r>
    </w:p>
    <w:p w14:paraId="5E38EEF2" w14:textId="77777777" w:rsidR="00B93DE9" w:rsidRDefault="00B93DE9" w:rsidP="00820497">
      <w:pPr>
        <w:pStyle w:val="ListParagraph"/>
        <w:numPr>
          <w:ilvl w:val="0"/>
          <w:numId w:val="6"/>
        </w:numPr>
        <w:spacing w:before="120"/>
        <w:ind w:left="1620" w:hanging="540"/>
        <w:contextualSpacing w:val="0"/>
        <w:rPr>
          <w:szCs w:val="24"/>
        </w:rPr>
      </w:pPr>
      <w:r>
        <w:rPr>
          <w:szCs w:val="24"/>
        </w:rPr>
        <w:t>Provide care by Physicians, Advanced Practice Practitioners and/or Enhanced Role Registered Nurses as appropriate.</w:t>
      </w:r>
    </w:p>
    <w:p w14:paraId="1962D10A" w14:textId="720D7DD6" w:rsidR="00820497" w:rsidRDefault="00B93DE9" w:rsidP="00820497">
      <w:pPr>
        <w:pStyle w:val="ListParagraph"/>
        <w:numPr>
          <w:ilvl w:val="0"/>
          <w:numId w:val="6"/>
        </w:numPr>
        <w:spacing w:before="120"/>
        <w:ind w:left="1627" w:hanging="547"/>
        <w:contextualSpacing w:val="0"/>
      </w:pPr>
      <w:r>
        <w:t xml:space="preserve">If the Local Health Department offers </w:t>
      </w:r>
      <w:r w:rsidR="004D3900">
        <w:t xml:space="preserve">a </w:t>
      </w:r>
      <w:r w:rsidR="00394D9C" w:rsidRPr="00EE7C57">
        <w:t>Non-Stress Test (</w:t>
      </w:r>
      <w:r w:rsidRPr="00EE7C57">
        <w:t>NST</w:t>
      </w:r>
      <w:r w:rsidR="00394D9C" w:rsidRPr="00EE7C57">
        <w:t>)</w:t>
      </w:r>
      <w:r>
        <w:t xml:space="preserve">, </w:t>
      </w:r>
      <w:r w:rsidR="00DA3901">
        <w:t>it</w:t>
      </w:r>
      <w:r>
        <w:t xml:space="preserve"> must be provided by </w:t>
      </w:r>
      <w:r w:rsidR="09B17A1C">
        <w:t>a trained,</w:t>
      </w:r>
      <w:r>
        <w:t xml:space="preserve"> licensed healthcare professional who will perform </w:t>
      </w:r>
      <w:r w:rsidR="00DA3901">
        <w:t>the</w:t>
      </w:r>
      <w:r>
        <w:t xml:space="preserve"> </w:t>
      </w:r>
      <w:r w:rsidR="00394D9C">
        <w:t>NS</w:t>
      </w:r>
      <w:r w:rsidR="00D37BF6">
        <w:t>T</w:t>
      </w:r>
      <w:r w:rsidR="00535338">
        <w:t xml:space="preserve"> </w:t>
      </w:r>
      <w:r>
        <w:t xml:space="preserve">when indication warrants. These healthcare professionals </w:t>
      </w:r>
      <w:r w:rsidR="14DBAE26">
        <w:t xml:space="preserve">may </w:t>
      </w:r>
      <w:r w:rsidR="00DE7577">
        <w:t>include</w:t>
      </w:r>
      <w:r>
        <w:t xml:space="preserve"> Registered Nurses (RNs), Certified Nurse-Midwives, Nurse Practitioners, Clinical Nurse Specialists, Physicians, and Physician Assistants. </w:t>
      </w:r>
      <w:r w:rsidR="00CF0C45">
        <w:t>The N</w:t>
      </w:r>
      <w:r w:rsidR="004D3900">
        <w:t>ST</w:t>
      </w:r>
      <w:r w:rsidR="00CF0C45">
        <w:t xml:space="preserve"> </w:t>
      </w:r>
      <w:r w:rsidR="46CED47A">
        <w:t xml:space="preserve">should be interpreted by a trained, licensed healthcare provider. </w:t>
      </w:r>
      <w:r>
        <w:t>Documentation of fetal monitoring training is required every two years for</w:t>
      </w:r>
      <w:r w:rsidR="00DE7577">
        <w:t xml:space="preserve"> </w:t>
      </w:r>
      <w:r w:rsidR="287E91F4">
        <w:t>all professionals who perform and/or interpret this test</w:t>
      </w:r>
      <w:r>
        <w:t>.</w:t>
      </w:r>
    </w:p>
    <w:p w14:paraId="1D8620B2" w14:textId="2E088F00" w:rsidR="00B93DE9" w:rsidRPr="00876CB0" w:rsidRDefault="00B93DE9" w:rsidP="00820497">
      <w:pPr>
        <w:pStyle w:val="ListParagraph"/>
        <w:keepNext/>
        <w:numPr>
          <w:ilvl w:val="0"/>
          <w:numId w:val="4"/>
        </w:numPr>
        <w:spacing w:before="240"/>
        <w:contextualSpacing w:val="0"/>
        <w:jc w:val="center"/>
        <w:rPr>
          <w:b/>
          <w:szCs w:val="24"/>
        </w:rPr>
      </w:pPr>
      <w:r w:rsidRPr="00876CB0">
        <w:rPr>
          <w:b/>
          <w:szCs w:val="24"/>
        </w:rPr>
        <w:t>Policies/Procedures</w:t>
      </w:r>
    </w:p>
    <w:p w14:paraId="5C72468F" w14:textId="77777777" w:rsidR="00820497" w:rsidRDefault="00B93DE9" w:rsidP="00820497">
      <w:pPr>
        <w:pStyle w:val="ListParagraph"/>
        <w:numPr>
          <w:ilvl w:val="0"/>
          <w:numId w:val="7"/>
        </w:numPr>
        <w:spacing w:before="120"/>
        <w:ind w:left="1627" w:hanging="547"/>
        <w:contextualSpacing w:val="0"/>
      </w:pPr>
      <w:bookmarkStart w:id="3" w:name="OLE_LINK2"/>
      <w:bookmarkStart w:id="4" w:name="OLE_LINK3"/>
      <w:bookmarkStart w:id="5" w:name="_Hlk24022997"/>
      <w:r>
        <w:t xml:space="preserve">Develop and follow a policy/procedure/protocol </w:t>
      </w:r>
      <w:bookmarkEnd w:id="3"/>
      <w:bookmarkEnd w:id="4"/>
      <w:r>
        <w:t xml:space="preserve">for </w:t>
      </w:r>
      <w:bookmarkEnd w:id="5"/>
      <w:r>
        <w:t xml:space="preserve">follow-up </w:t>
      </w:r>
      <w:r w:rsidR="112C122B">
        <w:t xml:space="preserve">on a </w:t>
      </w:r>
      <w:r w:rsidRPr="00EE7C57">
        <w:t>positive pregnancy test</w:t>
      </w:r>
      <w:r>
        <w:t xml:space="preserve"> to assure patient has access to </w:t>
      </w:r>
      <w:r w:rsidR="009E593B">
        <w:t>a</w:t>
      </w:r>
      <w:r w:rsidR="00F317A3">
        <w:t xml:space="preserve"> </w:t>
      </w:r>
      <w:r>
        <w:t>health care provider.</w:t>
      </w:r>
    </w:p>
    <w:p w14:paraId="3BFA07C3" w14:textId="77777777" w:rsidR="00820497" w:rsidRDefault="00B93DE9" w:rsidP="00820497">
      <w:pPr>
        <w:pStyle w:val="ListParagraph"/>
        <w:numPr>
          <w:ilvl w:val="0"/>
          <w:numId w:val="7"/>
        </w:numPr>
        <w:spacing w:before="120"/>
        <w:ind w:left="1620" w:hanging="540"/>
        <w:contextualSpacing w:val="0"/>
      </w:pPr>
      <w:r>
        <w:t xml:space="preserve">Develop and follow, for health departments that provide prenatal care services </w:t>
      </w:r>
      <w:r w:rsidRPr="00EE7C57">
        <w:t>and</w:t>
      </w:r>
      <w:r>
        <w:t xml:space="preserve"> have a </w:t>
      </w:r>
      <w:r w:rsidRPr="00EE7C57">
        <w:t>three-week or greater waiting list</w:t>
      </w:r>
      <w:r>
        <w:t xml:space="preserve">, a policy/procedure/protocol for </w:t>
      </w:r>
      <w:r w:rsidR="0B4D1F63">
        <w:t xml:space="preserve">scheduling </w:t>
      </w:r>
      <w:r w:rsidR="69B65AFA">
        <w:t xml:space="preserve">first appointment </w:t>
      </w:r>
      <w:r w:rsidR="0B4D1F63">
        <w:lastRenderedPageBreak/>
        <w:t xml:space="preserve">and/or </w:t>
      </w:r>
      <w:r>
        <w:t xml:space="preserve">triaging patients </w:t>
      </w:r>
      <w:r w:rsidR="680E1EFA">
        <w:t>based on</w:t>
      </w:r>
      <w:r>
        <w:t xml:space="preserve"> the presence of any </w:t>
      </w:r>
      <w:r w:rsidR="7255E744">
        <w:t xml:space="preserve">identified </w:t>
      </w:r>
      <w:r>
        <w:t>adverse pregnancy risk factors</w:t>
      </w:r>
      <w:r w:rsidR="013A70B0">
        <w:t>.</w:t>
      </w:r>
      <w:r>
        <w:t xml:space="preserve"> A list of adverse pregnancy risk factors must be included in this policy.</w:t>
      </w:r>
    </w:p>
    <w:p w14:paraId="1C711219" w14:textId="77777777" w:rsidR="00820497" w:rsidRDefault="00B93DE9" w:rsidP="00820497">
      <w:pPr>
        <w:pStyle w:val="ListParagraph"/>
        <w:numPr>
          <w:ilvl w:val="0"/>
          <w:numId w:val="7"/>
        </w:numPr>
        <w:spacing w:before="120"/>
        <w:ind w:left="1620" w:hanging="540"/>
        <w:contextualSpacing w:val="0"/>
        <w:rPr>
          <w:szCs w:val="24"/>
        </w:rPr>
      </w:pPr>
      <w:r>
        <w:rPr>
          <w:szCs w:val="24"/>
        </w:rPr>
        <w:t xml:space="preserve">Develop and follow a policy/procedure/protocol for </w:t>
      </w:r>
      <w:r w:rsidRPr="00EE7C57">
        <w:rPr>
          <w:szCs w:val="24"/>
        </w:rPr>
        <w:t xml:space="preserve">referring patients to Women, Infants and Children (WIC) </w:t>
      </w:r>
      <w:r w:rsidRPr="00EC70DD">
        <w:rPr>
          <w:szCs w:val="24"/>
        </w:rPr>
        <w:t xml:space="preserve">upon </w:t>
      </w:r>
      <w:r>
        <w:rPr>
          <w:szCs w:val="24"/>
        </w:rPr>
        <w:t xml:space="preserve">confirmed results of a positive pregnancy test. </w:t>
      </w:r>
      <w:r w:rsidRPr="00B30B9F">
        <w:rPr>
          <w:szCs w:val="24"/>
        </w:rPr>
        <w:t>(Federal WIC Regulations, 246.4)</w:t>
      </w:r>
    </w:p>
    <w:p w14:paraId="25BC537A" w14:textId="4A7F4C20" w:rsidR="00B93DE9" w:rsidRPr="00533079" w:rsidRDefault="45CA9A88" w:rsidP="00820497">
      <w:pPr>
        <w:pStyle w:val="ListParagraph"/>
        <w:numPr>
          <w:ilvl w:val="0"/>
          <w:numId w:val="7"/>
        </w:numPr>
        <w:spacing w:before="120"/>
        <w:ind w:left="1620" w:hanging="540"/>
        <w:contextualSpacing w:val="0"/>
      </w:pPr>
      <w:r w:rsidRPr="7568A92D">
        <w:t xml:space="preserve">Develop and follow a policy/procedure/protocol for </w:t>
      </w:r>
      <w:r w:rsidRPr="00EE7C57">
        <w:t>completing presumptive eligibility determination for all patients not currently covered by Medicaid</w:t>
      </w:r>
      <w:r w:rsidR="0039210B">
        <w:t>,</w:t>
      </w:r>
      <w:r w:rsidRPr="7568A92D">
        <w:t xml:space="preserve"> </w:t>
      </w:r>
      <w:r w:rsidR="0039210B">
        <w:t xml:space="preserve">which should </w:t>
      </w:r>
      <w:r w:rsidRPr="007D23FF">
        <w:t xml:space="preserve">include presumptive eligibility determination at the first prenatal appointment, at the time of positive pregnancy test (regardless of where patients will receive their prenatal care), </w:t>
      </w:r>
      <w:r w:rsidR="00602AB5">
        <w:t xml:space="preserve">or </w:t>
      </w:r>
      <w:r w:rsidRPr="007D23FF">
        <w:t>when the patient requests presumptive eligibility</w:t>
      </w:r>
      <w:r w:rsidR="00B83C8F">
        <w:t xml:space="preserve"> </w:t>
      </w:r>
      <w:r w:rsidRPr="007D23FF">
        <w:t xml:space="preserve">based </w:t>
      </w:r>
      <w:r w:rsidR="00B83C8F" w:rsidRPr="007D23FF">
        <w:t>on attestation</w:t>
      </w:r>
      <w:r w:rsidRPr="007D23FF">
        <w:t xml:space="preserve"> of pregnancy.</w:t>
      </w:r>
      <w:r>
        <w:t xml:space="preserve"> </w:t>
      </w:r>
      <w:r w:rsidR="0039210B">
        <w:t>P</w:t>
      </w:r>
      <w:r w:rsidR="0039210B" w:rsidRPr="007D23FF">
        <w:t xml:space="preserve">atients are not </w:t>
      </w:r>
      <w:r w:rsidR="0039210B">
        <w:t xml:space="preserve">to be </w:t>
      </w:r>
      <w:r w:rsidR="0039210B" w:rsidRPr="007D23FF">
        <w:t>delayed in receiving Medicaid.</w:t>
      </w:r>
      <w:r w:rsidR="0039210B">
        <w:t xml:space="preserve"> </w:t>
      </w:r>
      <w:r w:rsidRPr="007D23FF">
        <w:t xml:space="preserve">For agencies that assure maternal health services through a </w:t>
      </w:r>
      <w:r w:rsidRPr="007D23FF">
        <w:rPr>
          <w:shd w:val="clear" w:color="auto" w:fill="FFFFFF" w:themeFill="background1"/>
        </w:rPr>
        <w:t>rural health center</w:t>
      </w:r>
      <w:r>
        <w:rPr>
          <w:shd w:val="clear" w:color="auto" w:fill="FFFFFF" w:themeFill="background1"/>
        </w:rPr>
        <w:t>, Federally Qualified Health Center (FQHC), or other entity</w:t>
      </w:r>
      <w:r w:rsidRPr="007D23FF">
        <w:rPr>
          <w:shd w:val="clear" w:color="auto" w:fill="FFFFFF" w:themeFill="background1"/>
        </w:rPr>
        <w:t xml:space="preserve"> </w:t>
      </w:r>
      <w:r w:rsidRPr="007D23FF">
        <w:t>that is permitted to complete presumptive eligibility, presumptive eligibility may be completed by the assuring provider at the initial prenatal appointment</w:t>
      </w:r>
      <w:r>
        <w:rPr>
          <w:szCs w:val="24"/>
        </w:rPr>
        <w:t>.</w:t>
      </w:r>
    </w:p>
    <w:p w14:paraId="44DB329B" w14:textId="09343CDB" w:rsidR="00B93DE9" w:rsidRDefault="00B93DE9" w:rsidP="00820497">
      <w:pPr>
        <w:pStyle w:val="ListParagraph"/>
        <w:numPr>
          <w:ilvl w:val="0"/>
          <w:numId w:val="7"/>
        </w:numPr>
        <w:spacing w:before="120"/>
        <w:ind w:left="1627" w:hanging="547"/>
        <w:contextualSpacing w:val="0"/>
      </w:pPr>
      <w:r>
        <w:t xml:space="preserve">Develop and follow a policy/procedure/protocol for </w:t>
      </w:r>
      <w:r w:rsidRPr="00EE7C57">
        <w:t>referring all pregnant patients for Medicaid eligibility determination</w:t>
      </w:r>
      <w:r>
        <w:t>.</w:t>
      </w:r>
    </w:p>
    <w:p w14:paraId="2831427F" w14:textId="091DF90C" w:rsidR="00B93DE9" w:rsidRPr="00B02F6D" w:rsidRDefault="45CA9A88" w:rsidP="00820497">
      <w:pPr>
        <w:pStyle w:val="ListParagraph"/>
        <w:numPr>
          <w:ilvl w:val="0"/>
          <w:numId w:val="7"/>
        </w:numPr>
        <w:spacing w:before="120"/>
        <w:ind w:left="1620" w:hanging="540"/>
        <w:contextualSpacing w:val="0"/>
      </w:pPr>
      <w:r>
        <w:t xml:space="preserve">Develop and follow a policy/procedure/protocol that describes the completion of the </w:t>
      </w:r>
      <w:r w:rsidRPr="00EE7C57">
        <w:t>Pregnancy Risk Screening</w:t>
      </w:r>
      <w:r>
        <w:t xml:space="preserve"> (PRS) Form and </w:t>
      </w:r>
      <w:r w:rsidR="00B93DE9">
        <w:t>making a</w:t>
      </w:r>
      <w:r>
        <w:t xml:space="preserve"> </w:t>
      </w:r>
      <w:r w:rsidRPr="00EE7C57">
        <w:t>referral to the CMHRP program</w:t>
      </w:r>
      <w:r>
        <w:t xml:space="preserve"> as indicated. PRS forms should be completed on Medicaid, Medicaid-eligible or presumptively eligible Medicaid patients</w:t>
      </w:r>
      <w:r w:rsidR="00EB5B70">
        <w:t>.</w:t>
      </w:r>
    </w:p>
    <w:p w14:paraId="1E7A9E3B" w14:textId="77777777" w:rsidR="00820497" w:rsidRDefault="00B93DE9" w:rsidP="00820497">
      <w:pPr>
        <w:pStyle w:val="ListParagraph"/>
        <w:numPr>
          <w:ilvl w:val="0"/>
          <w:numId w:val="7"/>
        </w:numPr>
        <w:spacing w:before="120"/>
        <w:ind w:left="1620" w:hanging="540"/>
        <w:contextualSpacing w:val="0"/>
        <w:rPr>
          <w:szCs w:val="24"/>
        </w:rPr>
      </w:pPr>
      <w:r>
        <w:rPr>
          <w:szCs w:val="24"/>
        </w:rPr>
        <w:t xml:space="preserve">Develop and follow a policy/procedure/protocol that describes the </w:t>
      </w:r>
      <w:r w:rsidRPr="00EE7C57">
        <w:rPr>
          <w:szCs w:val="24"/>
        </w:rPr>
        <w:t xml:space="preserve">agency’s target population for receiving maternal health services </w:t>
      </w:r>
      <w:r w:rsidRPr="00F35632">
        <w:rPr>
          <w:szCs w:val="24"/>
        </w:rPr>
        <w:t>provided by the Local Health Department, including eligibility criteria.</w:t>
      </w:r>
      <w:r>
        <w:rPr>
          <w:szCs w:val="24"/>
        </w:rPr>
        <w:t xml:space="preserve"> </w:t>
      </w:r>
      <w:r w:rsidRPr="00F35632">
        <w:rPr>
          <w:szCs w:val="24"/>
        </w:rPr>
        <w:t>The Local Health Department shall emphasize provision of maternal health services to individuals who would not otherwise have access to these services.</w:t>
      </w:r>
    </w:p>
    <w:p w14:paraId="7BFD85B8" w14:textId="77777777" w:rsidR="00820497" w:rsidRDefault="00B93DE9" w:rsidP="00820497">
      <w:pPr>
        <w:pStyle w:val="ListParagraph"/>
        <w:numPr>
          <w:ilvl w:val="0"/>
          <w:numId w:val="7"/>
        </w:numPr>
        <w:spacing w:before="120"/>
        <w:ind w:left="1620" w:hanging="540"/>
        <w:contextualSpacing w:val="0"/>
        <w:rPr>
          <w:szCs w:val="24"/>
        </w:rPr>
      </w:pPr>
      <w:r>
        <w:rPr>
          <w:szCs w:val="24"/>
        </w:rPr>
        <w:t xml:space="preserve">Develop and follow a policy/procedure/protocol or fee schedule that describes the </w:t>
      </w:r>
      <w:r w:rsidRPr="00EE7C57">
        <w:rPr>
          <w:szCs w:val="24"/>
        </w:rPr>
        <w:t xml:space="preserve">agency’s fees for maternal health services </w:t>
      </w:r>
      <w:r w:rsidRPr="00AD540A">
        <w:rPr>
          <w:szCs w:val="24"/>
        </w:rPr>
        <w:t>provided by the Local Health Depar</w:t>
      </w:r>
      <w:r w:rsidRPr="001A4EAB">
        <w:rPr>
          <w:szCs w:val="24"/>
        </w:rPr>
        <w:t>tment.</w:t>
      </w:r>
    </w:p>
    <w:p w14:paraId="3C0AF27E" w14:textId="77777777" w:rsidR="00820497" w:rsidRDefault="00B93DE9" w:rsidP="00820497">
      <w:pPr>
        <w:pStyle w:val="ListParagraph"/>
        <w:numPr>
          <w:ilvl w:val="0"/>
          <w:numId w:val="7"/>
        </w:numPr>
        <w:spacing w:before="120"/>
        <w:ind w:left="1620" w:hanging="540"/>
        <w:contextualSpacing w:val="0"/>
        <w:rPr>
          <w:szCs w:val="24"/>
        </w:rPr>
      </w:pPr>
      <w:r>
        <w:rPr>
          <w:szCs w:val="24"/>
        </w:rPr>
        <w:t xml:space="preserve">Develop and follow a policy/procedure/protocol that describes the </w:t>
      </w:r>
      <w:r w:rsidRPr="00EE7C57">
        <w:rPr>
          <w:szCs w:val="24"/>
        </w:rPr>
        <w:t>agency’s provision of community and patient maternal health education services</w:t>
      </w:r>
      <w:r w:rsidRPr="001A4EAB">
        <w:rPr>
          <w:szCs w:val="24"/>
        </w:rPr>
        <w:t xml:space="preserve"> within the jurisdiction of the Local Health Department. Education services shall promote healthy lifestyles for good pregnancy outcome. (10A NCAC 46.0205(3)(b))</w:t>
      </w:r>
    </w:p>
    <w:p w14:paraId="72676CF0" w14:textId="77777777" w:rsidR="00820497" w:rsidRDefault="00B93DE9" w:rsidP="00820497">
      <w:pPr>
        <w:pStyle w:val="ListParagraph"/>
        <w:numPr>
          <w:ilvl w:val="0"/>
          <w:numId w:val="7"/>
        </w:numPr>
        <w:spacing w:before="120"/>
        <w:ind w:left="1620" w:hanging="540"/>
        <w:contextualSpacing w:val="0"/>
      </w:pPr>
      <w:r>
        <w:t xml:space="preserve">Develop and follow a policy/procedure/protocol that describes the </w:t>
      </w:r>
      <w:r w:rsidRPr="00EE7C57">
        <w:t>follow-up of missed appointments</w:t>
      </w:r>
      <w:r>
        <w:t>.</w:t>
      </w:r>
    </w:p>
    <w:p w14:paraId="009F4A9A" w14:textId="77777777" w:rsidR="00820497" w:rsidRDefault="00B93DE9" w:rsidP="00820497">
      <w:pPr>
        <w:pStyle w:val="ListParagraph"/>
        <w:numPr>
          <w:ilvl w:val="0"/>
          <w:numId w:val="7"/>
        </w:numPr>
        <w:spacing w:before="120"/>
        <w:ind w:left="1627" w:hanging="547"/>
        <w:contextualSpacing w:val="0"/>
        <w:rPr>
          <w:szCs w:val="24"/>
        </w:rPr>
      </w:pPr>
      <w:r>
        <w:rPr>
          <w:szCs w:val="24"/>
        </w:rPr>
        <w:t xml:space="preserve">Develop and follow a policy/procedure/protocol that describes the referral of </w:t>
      </w:r>
      <w:r w:rsidRPr="001A4EAB">
        <w:rPr>
          <w:szCs w:val="24"/>
        </w:rPr>
        <w:t xml:space="preserve">pregnant </w:t>
      </w:r>
      <w:r>
        <w:rPr>
          <w:szCs w:val="24"/>
        </w:rPr>
        <w:t>patients</w:t>
      </w:r>
      <w:r w:rsidRPr="001A4EAB">
        <w:rPr>
          <w:szCs w:val="24"/>
        </w:rPr>
        <w:t xml:space="preserve"> who express interest in </w:t>
      </w:r>
      <w:r w:rsidRPr="00EE7C57">
        <w:rPr>
          <w:szCs w:val="24"/>
        </w:rPr>
        <w:t>permanent sterilization or contraception</w:t>
      </w:r>
      <w:r w:rsidRPr="001A4EAB">
        <w:rPr>
          <w:szCs w:val="24"/>
        </w:rPr>
        <w:t>.</w:t>
      </w:r>
    </w:p>
    <w:p w14:paraId="12EF0AB2" w14:textId="77777777" w:rsidR="00820497" w:rsidRDefault="003B3F93" w:rsidP="00820497">
      <w:pPr>
        <w:pStyle w:val="ListParagraph"/>
        <w:numPr>
          <w:ilvl w:val="0"/>
          <w:numId w:val="7"/>
        </w:numPr>
        <w:spacing w:before="120"/>
        <w:ind w:left="1627" w:hanging="547"/>
        <w:contextualSpacing w:val="0"/>
      </w:pPr>
      <w:r>
        <w:t xml:space="preserve">Develop and follow a policy/procedure/protocol for providing the 5As (Ask, Advise, Assess, Assist, and Arrange) </w:t>
      </w:r>
      <w:r w:rsidRPr="00EE7C57">
        <w:t>counseling approach for tobacco cessation</w:t>
      </w:r>
      <w:r>
        <w:t xml:space="preserve"> and electronic nicotine delivery systems for all patients. Process must include facilitation of a referral to QuitlineNC or a community resource.</w:t>
      </w:r>
    </w:p>
    <w:p w14:paraId="2037DF2A" w14:textId="77777777" w:rsidR="00820497" w:rsidRDefault="45CA9A88" w:rsidP="00820497">
      <w:pPr>
        <w:pStyle w:val="ListParagraph"/>
        <w:numPr>
          <w:ilvl w:val="0"/>
          <w:numId w:val="7"/>
        </w:numPr>
        <w:tabs>
          <w:tab w:val="left" w:pos="1710"/>
        </w:tabs>
        <w:spacing w:before="120"/>
        <w:ind w:left="1627" w:hanging="547"/>
        <w:contextualSpacing w:val="0"/>
      </w:pPr>
      <w:r>
        <w:t xml:space="preserve">Develop and follow a policy/procedure/protocol that describes the agency’s completion of the </w:t>
      </w:r>
      <w:r w:rsidRPr="00EE7C57">
        <w:t>modified 5Ps validated screening tool</w:t>
      </w:r>
      <w:r w:rsidR="560D3C87" w:rsidRPr="00EE7C57">
        <w:t xml:space="preserve"> for substance use disorder</w:t>
      </w:r>
      <w:r>
        <w:t xml:space="preserve"> at the initial prenatal visit and at the postpartum visit, and to identify patients with substance use concerns and refer (if indicated) for subsequent follow-up. If the Pregnancy Risk Screen</w:t>
      </w:r>
      <w:r w:rsidR="3ECF8063">
        <w:t>ing Form</w:t>
      </w:r>
      <w:r>
        <w:t xml:space="preserve"> is completed at the initial prenatal visit, the modified 5Ps screening is included. </w:t>
      </w:r>
      <w:bookmarkStart w:id="6" w:name="_Hlk24029095"/>
      <w:r>
        <w:t>The modified 5Ps may be repeated at any point during pregnancy at the provider’s discretion.</w:t>
      </w:r>
      <w:bookmarkEnd w:id="6"/>
      <w:r>
        <w:t xml:space="preserve"> </w:t>
      </w:r>
      <w:r w:rsidR="7391819D">
        <w:t>Policy should include referral processes for those who are diagnosed with substance use disorder.</w:t>
      </w:r>
    </w:p>
    <w:p w14:paraId="61554C50" w14:textId="3390C4F7" w:rsidR="00820497" w:rsidRDefault="00B93DE9" w:rsidP="00820497">
      <w:pPr>
        <w:pStyle w:val="ListParagraph"/>
        <w:numPr>
          <w:ilvl w:val="0"/>
          <w:numId w:val="7"/>
        </w:numPr>
        <w:tabs>
          <w:tab w:val="left" w:pos="1710"/>
        </w:tabs>
        <w:spacing w:before="120"/>
        <w:ind w:left="1627" w:hanging="547"/>
        <w:contextualSpacing w:val="0"/>
      </w:pPr>
      <w:r>
        <w:lastRenderedPageBreak/>
        <w:t>Develop and follow a policy/procedure/protocol</w:t>
      </w:r>
      <w:r w:rsidR="00C11FCB">
        <w:t xml:space="preserve"> </w:t>
      </w:r>
      <w:r>
        <w:t xml:space="preserve">for specific </w:t>
      </w:r>
      <w:r w:rsidRPr="00EE7C57">
        <w:t>circumstances in which urine drug testing will be used</w:t>
      </w:r>
      <w:r w:rsidR="00D12DF4">
        <w:t>,</w:t>
      </w:r>
      <w:r>
        <w:t xml:space="preserve"> and how the information will be used</w:t>
      </w:r>
      <w:r w:rsidR="00C11FCB">
        <w:t xml:space="preserve">, </w:t>
      </w:r>
      <w:r w:rsidR="00CD01DC">
        <w:t xml:space="preserve">if the agency uses laboratory testing. </w:t>
      </w:r>
      <w:r w:rsidR="3024A7C7" w:rsidRPr="00C11FCB">
        <w:rPr>
          <w:rFonts w:eastAsia="Times New Roman" w:cs="Times New Roman"/>
        </w:rPr>
        <w:t>Signed informed consent for urine drug testing should be obtained from each patient prior to testing. This document should inform patients that the test results will be shared with the delivering hospital and that refusal of a urine drug screen will not impact their ability to continue receiving prenatal care.</w:t>
      </w:r>
      <w:r w:rsidR="004F242F" w:rsidRPr="00C11FCB">
        <w:rPr>
          <w:rFonts w:eastAsia="Times New Roman" w:cs="Times New Roman"/>
        </w:rPr>
        <w:t xml:space="preserve"> </w:t>
      </w:r>
      <w:r w:rsidR="17854743">
        <w:t xml:space="preserve">Universal </w:t>
      </w:r>
      <w:r w:rsidR="7F51FE49">
        <w:t>l</w:t>
      </w:r>
      <w:r>
        <w:t>aboratory testing for the presence of drugs is not recommende</w:t>
      </w:r>
      <w:r w:rsidR="77253A6A">
        <w:t>d. Use of laboratory testing for presence of drugs should not be used to screen for substa</w:t>
      </w:r>
      <w:r w:rsidR="288484DB">
        <w:t>nce use disorder (see C1</w:t>
      </w:r>
      <w:r w:rsidR="009E0816">
        <w:t>3</w:t>
      </w:r>
      <w:r w:rsidR="00C11FCB">
        <w:t>).</w:t>
      </w:r>
    </w:p>
    <w:p w14:paraId="3177C19F" w14:textId="77777777" w:rsidR="00820497" w:rsidRDefault="00B93DE9" w:rsidP="00820497">
      <w:pPr>
        <w:pStyle w:val="ListParagraph"/>
        <w:numPr>
          <w:ilvl w:val="0"/>
          <w:numId w:val="7"/>
        </w:numPr>
        <w:spacing w:before="120"/>
        <w:ind w:left="1620" w:hanging="540"/>
        <w:contextualSpacing w:val="0"/>
      </w:pPr>
      <w:r>
        <w:t xml:space="preserve">Develop and follow a policy/procedure/protocol for </w:t>
      </w:r>
      <w:r w:rsidRPr="00EE7C57">
        <w:t>referring a patient with a positive hepatitis</w:t>
      </w:r>
      <w:r w:rsidR="000265DE" w:rsidRPr="00EE7C57">
        <w:t> </w:t>
      </w:r>
      <w:r w:rsidRPr="00EE7C57">
        <w:t>B result</w:t>
      </w:r>
      <w:r>
        <w:t xml:space="preserve"> for care, if indicated, and assuring appropriate notification of </w:t>
      </w:r>
      <w:r w:rsidR="000265DE">
        <w:t>L</w:t>
      </w:r>
      <w:r>
        <w:t xml:space="preserve">ocal </w:t>
      </w:r>
      <w:r w:rsidR="000265DE">
        <w:t>H</w:t>
      </w:r>
      <w:r>
        <w:t xml:space="preserve">ealth </w:t>
      </w:r>
      <w:r w:rsidR="000265DE">
        <w:t>D</w:t>
      </w:r>
      <w:r>
        <w:t xml:space="preserve">epartment staff responsible for follow-up of the neonate after birth. </w:t>
      </w:r>
      <w:r w:rsidR="007272D8">
        <w:t>(</w:t>
      </w:r>
      <w:r>
        <w:t>10A NCAC 41A.0203 (d)(1)</w:t>
      </w:r>
      <w:r w:rsidR="007272D8">
        <w:t>)</w:t>
      </w:r>
    </w:p>
    <w:p w14:paraId="28468C04" w14:textId="77777777" w:rsidR="00820497" w:rsidRDefault="00B93DE9" w:rsidP="00820497">
      <w:pPr>
        <w:pStyle w:val="ListParagraph"/>
        <w:numPr>
          <w:ilvl w:val="0"/>
          <w:numId w:val="7"/>
        </w:numPr>
        <w:tabs>
          <w:tab w:val="left" w:pos="1620"/>
        </w:tabs>
        <w:spacing w:before="120"/>
        <w:ind w:left="1620" w:hanging="540"/>
        <w:contextualSpacing w:val="0"/>
      </w:pPr>
      <w:r>
        <w:t xml:space="preserve">Develop and follow a policy/procedure/protocol for </w:t>
      </w:r>
      <w:r w:rsidRPr="00EE7C57">
        <w:t>referring a patient or neonate with a positive hepatitis C</w:t>
      </w:r>
      <w:r>
        <w:t xml:space="preserve"> </w:t>
      </w:r>
      <w:r w:rsidRPr="00EE7C57">
        <w:t>result</w:t>
      </w:r>
      <w:r>
        <w:t xml:space="preserve"> for care, if indicated, and for appropriate notification of </w:t>
      </w:r>
      <w:r w:rsidR="000265DE">
        <w:t>L</w:t>
      </w:r>
      <w:r>
        <w:t xml:space="preserve">ocal </w:t>
      </w:r>
      <w:r w:rsidR="000265DE">
        <w:t>H</w:t>
      </w:r>
      <w:r>
        <w:t xml:space="preserve">ealth </w:t>
      </w:r>
      <w:r w:rsidR="000265DE">
        <w:t>D</w:t>
      </w:r>
      <w:r>
        <w:t>epartment staff responsible for follow-up of the patient and neonate.</w:t>
      </w:r>
    </w:p>
    <w:p w14:paraId="09061BDC" w14:textId="5A4BC80D" w:rsidR="00B93DE9" w:rsidRDefault="00B93DE9" w:rsidP="00820497">
      <w:pPr>
        <w:pStyle w:val="ListParagraph"/>
        <w:numPr>
          <w:ilvl w:val="0"/>
          <w:numId w:val="7"/>
        </w:numPr>
        <w:spacing w:before="120"/>
        <w:ind w:left="1620" w:hanging="540"/>
        <w:contextualSpacing w:val="0"/>
        <w:rPr>
          <w:szCs w:val="24"/>
        </w:rPr>
      </w:pPr>
      <w:r>
        <w:t xml:space="preserve">Develop and follow a policy/procedure/protocol for </w:t>
      </w:r>
      <w:r w:rsidRPr="00EE7C57">
        <w:t>coordination of care for HIV positive patients</w:t>
      </w:r>
      <w:r>
        <w:t xml:space="preserve"> as needed to assure appropriate care. (10A NCAC 41A.0202</w:t>
      </w:r>
      <w:r w:rsidR="007272D8">
        <w:t>)</w:t>
      </w:r>
    </w:p>
    <w:p w14:paraId="14BBD9B8" w14:textId="77777777" w:rsidR="00820497" w:rsidRDefault="00B93DE9" w:rsidP="00820497">
      <w:pPr>
        <w:pStyle w:val="ListParagraph"/>
        <w:numPr>
          <w:ilvl w:val="0"/>
          <w:numId w:val="7"/>
        </w:numPr>
        <w:spacing w:before="120"/>
        <w:ind w:left="1620" w:hanging="540"/>
        <w:contextualSpacing w:val="0"/>
      </w:pPr>
      <w:r>
        <w:t xml:space="preserve">Develop and follow a policy/procedure/protocol for identification, follow-up and referral as indicated for pregnant and postpartum patients who are experiencing </w:t>
      </w:r>
      <w:r w:rsidRPr="00EE7C57">
        <w:t>interpersonal violence</w:t>
      </w:r>
      <w:r>
        <w:t xml:space="preserve">. The minimum standard for identification is the use of the screening questions found on Maternal Health </w:t>
      </w:r>
      <w:r w:rsidR="00161213">
        <w:t>H</w:t>
      </w:r>
      <w:r>
        <w:t xml:space="preserve">istory Forms C-1 </w:t>
      </w:r>
      <w:r w:rsidR="006005B6">
        <w:t xml:space="preserve">(DHHS form 4158) </w:t>
      </w:r>
      <w:r>
        <w:t>and C-2</w:t>
      </w:r>
      <w:r w:rsidR="006005B6">
        <w:t xml:space="preserve"> (DHHS form 4160)</w:t>
      </w:r>
      <w:r w:rsidR="0067329D">
        <w:t>.</w:t>
      </w:r>
      <w:r w:rsidR="0067329D">
        <w:rPr>
          <w:rStyle w:val="FootnoteReference"/>
        </w:rPr>
        <w:footnoteReference w:id="8"/>
      </w:r>
      <w:r w:rsidR="002C4811">
        <w:t xml:space="preserve"> </w:t>
      </w:r>
      <w:r>
        <w:t>Screening questions</w:t>
      </w:r>
      <w:r w:rsidR="094D71D4">
        <w:t xml:space="preserve"> shall be</w:t>
      </w:r>
      <w:r>
        <w:t xml:space="preserve"> administered </w:t>
      </w:r>
      <w:r w:rsidR="71D3CEAD">
        <w:t>privately</w:t>
      </w:r>
      <w:r w:rsidR="6E02377F">
        <w:t xml:space="preserve"> </w:t>
      </w:r>
      <w:r>
        <w:t>at the first prenatal contact, each trimester</w:t>
      </w:r>
      <w:r w:rsidR="706D8B34">
        <w:t>,</w:t>
      </w:r>
      <w:r>
        <w:t xml:space="preserve"> and postpartum.</w:t>
      </w:r>
    </w:p>
    <w:p w14:paraId="7561A562" w14:textId="31D963E1" w:rsidR="008F699E" w:rsidRPr="008F699E" w:rsidRDefault="00B93DE9" w:rsidP="00820497">
      <w:pPr>
        <w:pStyle w:val="ListParagraph"/>
        <w:numPr>
          <w:ilvl w:val="0"/>
          <w:numId w:val="7"/>
        </w:numPr>
        <w:spacing w:before="120"/>
        <w:ind w:left="1620" w:hanging="540"/>
        <w:contextualSpacing w:val="0"/>
        <w:rPr>
          <w:rFonts w:asciiTheme="minorHAnsi" w:eastAsiaTheme="minorEastAsia" w:hAnsiTheme="minorHAnsi"/>
          <w:szCs w:val="24"/>
        </w:rPr>
      </w:pPr>
      <w:r>
        <w:t xml:space="preserve">Develop and follow a policy/procedure/protocol for </w:t>
      </w:r>
      <w:r w:rsidRPr="00EE7C57">
        <w:t>referring patients to a high-risk maternity clinic</w:t>
      </w:r>
      <w:r>
        <w:t xml:space="preserve"> or provider for identified high-risk conditions</w:t>
      </w:r>
      <w:r w:rsidR="7E0D2AC0">
        <w:t xml:space="preserve"> that are not within the scope of practice</w:t>
      </w:r>
      <w:r w:rsidR="043A09C9">
        <w:t xml:space="preserve"> for</w:t>
      </w:r>
      <w:r w:rsidR="7E0D2AC0">
        <w:t xml:space="preserve"> the </w:t>
      </w:r>
      <w:r w:rsidR="00BE0EEA">
        <w:t>L</w:t>
      </w:r>
      <w:r w:rsidR="007C7BB4">
        <w:t xml:space="preserve">ocal </w:t>
      </w:r>
      <w:r w:rsidR="00BE0EEA">
        <w:t>H</w:t>
      </w:r>
      <w:r w:rsidR="007C7BB4">
        <w:t xml:space="preserve">ealth </w:t>
      </w:r>
      <w:r w:rsidR="00BE0EEA">
        <w:t>D</w:t>
      </w:r>
      <w:r w:rsidR="007C7BB4">
        <w:t>epartment</w:t>
      </w:r>
      <w:r>
        <w:t>.</w:t>
      </w:r>
      <w:bookmarkStart w:id="7" w:name="_Hlk24024440"/>
    </w:p>
    <w:p w14:paraId="4F66BAC1" w14:textId="77777777" w:rsidR="00820497" w:rsidRDefault="00B93DE9" w:rsidP="00820497">
      <w:pPr>
        <w:pStyle w:val="ListParagraph"/>
        <w:numPr>
          <w:ilvl w:val="0"/>
          <w:numId w:val="7"/>
        </w:numPr>
        <w:spacing w:before="120"/>
        <w:ind w:left="1620" w:hanging="540"/>
        <w:contextualSpacing w:val="0"/>
      </w:pPr>
      <w:r>
        <w:t xml:space="preserve">Develop and follow a policy/procedure/protocol </w:t>
      </w:r>
      <w:bookmarkEnd w:id="7"/>
      <w:r>
        <w:t xml:space="preserve">for assessing prenatal clients for immunity to </w:t>
      </w:r>
      <w:r w:rsidR="002A3F59" w:rsidRPr="00EE7C57">
        <w:t>r</w:t>
      </w:r>
      <w:r w:rsidRPr="00EE7C57">
        <w:t xml:space="preserve">ubella and </w:t>
      </w:r>
      <w:r w:rsidR="002A3F59" w:rsidRPr="00EE7C57">
        <w:t>v</w:t>
      </w:r>
      <w:r w:rsidRPr="00EE7C57">
        <w:t>aricella</w:t>
      </w:r>
      <w:r w:rsidR="46181ECE">
        <w:t xml:space="preserve"> at the first prenatal visit</w:t>
      </w:r>
      <w:r>
        <w:t xml:space="preserve">, and for provision of or referral for the </w:t>
      </w:r>
      <w:r w:rsidR="002A3F59">
        <w:t>r</w:t>
      </w:r>
      <w:r>
        <w:t xml:space="preserve">ubella and </w:t>
      </w:r>
      <w:r w:rsidR="002A3F59">
        <w:t>v</w:t>
      </w:r>
      <w:r>
        <w:t>aricella vaccine</w:t>
      </w:r>
      <w:r w:rsidR="450166F6">
        <w:t>s</w:t>
      </w:r>
      <w:r>
        <w:t xml:space="preserve"> postpartum if the patient is not immune.</w:t>
      </w:r>
    </w:p>
    <w:p w14:paraId="24985AA8" w14:textId="77777777" w:rsidR="00820497" w:rsidRDefault="6F8CFA78" w:rsidP="00820497">
      <w:pPr>
        <w:pStyle w:val="ListParagraph"/>
        <w:numPr>
          <w:ilvl w:val="0"/>
          <w:numId w:val="7"/>
        </w:numPr>
        <w:tabs>
          <w:tab w:val="left" w:pos="720"/>
        </w:tabs>
        <w:spacing w:before="120"/>
        <w:ind w:left="1620" w:hanging="540"/>
        <w:contextualSpacing w:val="0"/>
        <w:rPr>
          <w:lang w:val="pt-BR"/>
        </w:rPr>
      </w:pPr>
      <w:r>
        <w:t>Develop and follow a policy/procedure/protocol for documenting</w:t>
      </w:r>
      <w:r w:rsidR="4D8A1A44">
        <w:t xml:space="preserve"> appropriate universal screening and treatment for </w:t>
      </w:r>
      <w:r w:rsidR="4D8A1A44" w:rsidRPr="00EE7C57">
        <w:t>vaginal/rectal/urinary Group B Streptococcal (GBS)</w:t>
      </w:r>
      <w:r w:rsidR="008F699E">
        <w:t>.</w:t>
      </w:r>
      <w:r>
        <w:t xml:space="preserve"> </w:t>
      </w:r>
      <w:r w:rsidR="000E6CBF">
        <w:t>U</w:t>
      </w:r>
      <w:r>
        <w:t>nless already diagnosed with positive GBS bacteriuria</w:t>
      </w:r>
      <w:r w:rsidR="44F6CD8C">
        <w:t xml:space="preserve">, all patients should be screened via vaginal/rectal swab at 36-38 weeks gestation or within 5 weeks of planned </w:t>
      </w:r>
      <w:r w:rsidR="49531744">
        <w:t xml:space="preserve">early </w:t>
      </w:r>
      <w:r w:rsidR="44F6CD8C">
        <w:t>delivery</w:t>
      </w:r>
      <w:r>
        <w:t xml:space="preserve">. </w:t>
      </w:r>
      <w:r w:rsidR="00DF1234">
        <w:t>P</w:t>
      </w:r>
      <w:r>
        <w:t>atients who are penicillin allergic, need sensitivit</w:t>
      </w:r>
      <w:r w:rsidR="00DF1234">
        <w:t xml:space="preserve">y </w:t>
      </w:r>
      <w:proofErr w:type="gramStart"/>
      <w:r w:rsidR="00DF1234">
        <w:t>testing.</w:t>
      </w:r>
      <w:r>
        <w:t>.</w:t>
      </w:r>
      <w:proofErr w:type="gramEnd"/>
      <w:r w:rsidR="6165BAC9">
        <w:t xml:space="preserve"> </w:t>
      </w:r>
      <w:r>
        <w:t>Policy should include process for transferring results to delivering hospital.  (ACOG Committee Opinion, No. 797</w:t>
      </w:r>
      <w:r w:rsidR="7BA91254">
        <w:t>)</w:t>
      </w:r>
    </w:p>
    <w:p w14:paraId="745889B4" w14:textId="77777777" w:rsidR="00820497" w:rsidRDefault="68032E91" w:rsidP="00820497">
      <w:pPr>
        <w:pStyle w:val="ListParagraph"/>
        <w:numPr>
          <w:ilvl w:val="0"/>
          <w:numId w:val="7"/>
        </w:numPr>
        <w:tabs>
          <w:tab w:val="left" w:pos="1620"/>
        </w:tabs>
        <w:spacing w:before="120"/>
        <w:ind w:left="1627" w:hanging="547"/>
        <w:contextualSpacing w:val="0"/>
      </w:pPr>
      <w:r>
        <w:t xml:space="preserve">Develop and follow policy/procedure/protocol for completing a validated </w:t>
      </w:r>
      <w:r w:rsidRPr="00EE7C57">
        <w:t>depression screening</w:t>
      </w:r>
      <w:r>
        <w:t xml:space="preserve"> tool: (1) at the initial prenatal visit and as indicated by patient’s responses to the Maternal Health History Forms C-1 </w:t>
      </w:r>
      <w:r w:rsidR="00D73E57">
        <w:t>[</w:t>
      </w:r>
      <w:r w:rsidR="29E65412">
        <w:t>Form 4150</w:t>
      </w:r>
      <w:r w:rsidR="00D73E57">
        <w:t>]</w:t>
      </w:r>
      <w:r w:rsidR="29E65412">
        <w:t xml:space="preserve"> </w:t>
      </w:r>
      <w:r w:rsidR="01FE50A6">
        <w:t>and C-2</w:t>
      </w:r>
      <w:r w:rsidR="29E65412">
        <w:t xml:space="preserve"> </w:t>
      </w:r>
      <w:r w:rsidR="00D73E57">
        <w:t>[</w:t>
      </w:r>
      <w:r w:rsidR="29E65412">
        <w:t>Form 4160</w:t>
      </w:r>
      <w:r w:rsidR="00D73E57">
        <w:t>]</w:t>
      </w:r>
      <w:r w:rsidR="44EE9901">
        <w:t>,</w:t>
      </w:r>
      <w:r w:rsidR="59672532">
        <w:t xml:space="preserve"> (2</w:t>
      </w:r>
      <w:r>
        <w:t>)</w:t>
      </w:r>
      <w:r w:rsidR="521A1818">
        <w:t> </w:t>
      </w:r>
      <w:r w:rsidR="003369EE">
        <w:t xml:space="preserve">later </w:t>
      </w:r>
      <w:r w:rsidR="00D15752">
        <w:t xml:space="preserve">in the pregnancy </w:t>
      </w:r>
      <w:r w:rsidR="00F61413">
        <w:t>(</w:t>
      </w:r>
      <w:r w:rsidR="003A5AEF">
        <w:t>second</w:t>
      </w:r>
      <w:r>
        <w:t xml:space="preserve"> or </w:t>
      </w:r>
      <w:r w:rsidR="003A5AEF">
        <w:t>third</w:t>
      </w:r>
      <w:r>
        <w:t xml:space="preserve"> trimester</w:t>
      </w:r>
      <w:r w:rsidR="00F61413">
        <w:t>)</w:t>
      </w:r>
      <w:r w:rsidR="540B423E">
        <w:t>,</w:t>
      </w:r>
      <w:r>
        <w:t xml:space="preserve"> and (</w:t>
      </w:r>
      <w:r w:rsidR="7CE4D43C">
        <w:t>3</w:t>
      </w:r>
      <w:r>
        <w:t xml:space="preserve">) at postpartum visit. </w:t>
      </w:r>
      <w:r w:rsidR="3BC6597E">
        <w:t xml:space="preserve">Validated screening tools include </w:t>
      </w:r>
      <w:r>
        <w:t xml:space="preserve">the PHQ-9 or the Edinburgh Postnatal Depression Scale </w:t>
      </w:r>
      <w:r w:rsidR="00D73E57">
        <w:t>[</w:t>
      </w:r>
      <w:r>
        <w:t>EPDS</w:t>
      </w:r>
      <w:r w:rsidR="00D73E57">
        <w:t>]</w:t>
      </w:r>
      <w:r>
        <w:t>.</w:t>
      </w:r>
      <w:r w:rsidR="56C73C67">
        <w:t xml:space="preserve"> </w:t>
      </w:r>
      <w:r>
        <w:t xml:space="preserve">Policy should include </w:t>
      </w:r>
      <w:r w:rsidR="41EB5260">
        <w:t xml:space="preserve">which tools are being used, which scores are considered positive, and </w:t>
      </w:r>
      <w:r>
        <w:t>referral and follow-up processes</w:t>
      </w:r>
      <w:bookmarkStart w:id="8" w:name="_Hlk143614158"/>
      <w:r w:rsidR="41EB5260">
        <w:t>.</w:t>
      </w:r>
      <w:r>
        <w:t xml:space="preserve"> </w:t>
      </w:r>
      <w:bookmarkStart w:id="9" w:name="_Hlk143614244"/>
      <w:r w:rsidR="6DE93B15">
        <w:t xml:space="preserve">Follow-up processes should include procedure/protocol for assessing the </w:t>
      </w:r>
      <w:r w:rsidR="684F9BF9">
        <w:t>severity and immediacy of suicide risk when someone answers a self</w:t>
      </w:r>
      <w:r w:rsidR="6C28BE64">
        <w:t>-</w:t>
      </w:r>
      <w:r w:rsidR="684F9BF9">
        <w:t>harm or suicide question affirmatively.</w:t>
      </w:r>
    </w:p>
    <w:bookmarkEnd w:id="8"/>
    <w:bookmarkEnd w:id="9"/>
    <w:p w14:paraId="7D435144" w14:textId="03DA9A27" w:rsidR="00B93DE9" w:rsidRPr="009D760D" w:rsidRDefault="06E72D46" w:rsidP="00820497">
      <w:pPr>
        <w:pStyle w:val="ListParagraph"/>
        <w:numPr>
          <w:ilvl w:val="0"/>
          <w:numId w:val="7"/>
        </w:numPr>
        <w:tabs>
          <w:tab w:val="left" w:pos="1620"/>
        </w:tabs>
        <w:spacing w:before="120"/>
        <w:ind w:left="1627" w:hanging="547"/>
        <w:contextualSpacing w:val="0"/>
        <w:rPr>
          <w:rFonts w:eastAsia="Calibri" w:cs="Arial"/>
        </w:rPr>
      </w:pPr>
      <w:r w:rsidRPr="37580EFA">
        <w:rPr>
          <w:rFonts w:eastAsia="Times New Roman" w:cs="Times New Roman"/>
        </w:rPr>
        <w:lastRenderedPageBreak/>
        <w:t xml:space="preserve">Develop and follow policy/procedure/protocol for completing a validated </w:t>
      </w:r>
      <w:r w:rsidRPr="00EE7C57">
        <w:rPr>
          <w:rFonts w:eastAsia="Times New Roman" w:cs="Times New Roman"/>
        </w:rPr>
        <w:t>anxiety screening</w:t>
      </w:r>
      <w:r w:rsidRPr="37580EFA">
        <w:rPr>
          <w:rFonts w:eastAsia="Times New Roman" w:cs="Times New Roman"/>
        </w:rPr>
        <w:t xml:space="preserve"> tool: (1) at the initial prenatal visit, (2) </w:t>
      </w:r>
      <w:r w:rsidR="003369EE" w:rsidRPr="37580EFA">
        <w:rPr>
          <w:rFonts w:eastAsia="Times New Roman" w:cs="Times New Roman"/>
        </w:rPr>
        <w:t>later</w:t>
      </w:r>
      <w:r w:rsidR="00A6694C" w:rsidRPr="37580EFA">
        <w:rPr>
          <w:rFonts w:eastAsia="Times New Roman" w:cs="Times New Roman"/>
        </w:rPr>
        <w:t xml:space="preserve"> in the pregnancy </w:t>
      </w:r>
      <w:r w:rsidR="00F61413" w:rsidRPr="37580EFA">
        <w:rPr>
          <w:rFonts w:eastAsia="Times New Roman" w:cs="Times New Roman"/>
        </w:rPr>
        <w:t>(</w:t>
      </w:r>
      <w:r w:rsidR="003A5AEF" w:rsidRPr="37580EFA">
        <w:rPr>
          <w:rFonts w:eastAsia="Times New Roman" w:cs="Times New Roman"/>
        </w:rPr>
        <w:t>second</w:t>
      </w:r>
      <w:r w:rsidRPr="37580EFA">
        <w:rPr>
          <w:rFonts w:eastAsia="Times New Roman" w:cs="Times New Roman"/>
        </w:rPr>
        <w:t xml:space="preserve"> or </w:t>
      </w:r>
      <w:r w:rsidR="003A5AEF" w:rsidRPr="37580EFA">
        <w:rPr>
          <w:rFonts w:eastAsia="Times New Roman" w:cs="Times New Roman"/>
        </w:rPr>
        <w:t>third</w:t>
      </w:r>
      <w:r w:rsidRPr="37580EFA">
        <w:rPr>
          <w:rFonts w:eastAsia="Times New Roman" w:cs="Times New Roman"/>
        </w:rPr>
        <w:t xml:space="preserve"> trimester</w:t>
      </w:r>
      <w:r w:rsidR="00F61413" w:rsidRPr="37580EFA">
        <w:rPr>
          <w:rFonts w:eastAsia="Times New Roman" w:cs="Times New Roman"/>
        </w:rPr>
        <w:t>)</w:t>
      </w:r>
      <w:r w:rsidRPr="37580EFA">
        <w:rPr>
          <w:rFonts w:eastAsia="Times New Roman" w:cs="Times New Roman"/>
        </w:rPr>
        <w:t xml:space="preserve">, and (3) at postpartum visit. Validated screening tools include the </w:t>
      </w:r>
      <w:r w:rsidR="008B1CFF" w:rsidRPr="37580EFA">
        <w:rPr>
          <w:rFonts w:eastAsia="Times New Roman" w:cs="Times New Roman"/>
        </w:rPr>
        <w:t xml:space="preserve">General Anxiety Disorder-7 </w:t>
      </w:r>
      <w:r w:rsidR="00D73E57" w:rsidRPr="37580EFA">
        <w:rPr>
          <w:rFonts w:eastAsia="Times New Roman" w:cs="Times New Roman"/>
        </w:rPr>
        <w:t>[</w:t>
      </w:r>
      <w:r w:rsidRPr="37580EFA">
        <w:rPr>
          <w:rFonts w:eastAsia="Times New Roman" w:cs="Times New Roman"/>
        </w:rPr>
        <w:t>GAD-7</w:t>
      </w:r>
      <w:r w:rsidR="00D73E57" w:rsidRPr="37580EFA">
        <w:rPr>
          <w:rFonts w:eastAsia="Times New Roman" w:cs="Times New Roman"/>
        </w:rPr>
        <w:t>]</w:t>
      </w:r>
      <w:r w:rsidRPr="37580EFA">
        <w:rPr>
          <w:rFonts w:eastAsia="Times New Roman" w:cs="Times New Roman"/>
        </w:rPr>
        <w:t xml:space="preserve"> and EPDS-3A. Policy should include which tools are being used, which scores are considered positive, and referral and follow-up processes</w:t>
      </w:r>
      <w:r w:rsidR="00515B6E" w:rsidRPr="37580EFA">
        <w:rPr>
          <w:rFonts w:eastAsia="Times New Roman" w:cs="Times New Roman"/>
        </w:rPr>
        <w:t>.</w:t>
      </w:r>
    </w:p>
    <w:p w14:paraId="13BECB7D" w14:textId="6327B755" w:rsidR="00094D81" w:rsidRDefault="45533C09" w:rsidP="00820497">
      <w:pPr>
        <w:pStyle w:val="ListParagraph"/>
        <w:numPr>
          <w:ilvl w:val="0"/>
          <w:numId w:val="7"/>
        </w:numPr>
        <w:tabs>
          <w:tab w:val="left" w:pos="1620"/>
        </w:tabs>
        <w:spacing w:before="120"/>
        <w:ind w:left="1627" w:hanging="547"/>
        <w:contextualSpacing w:val="0"/>
        <w:rPr>
          <w:rFonts w:cs="Times New Roman"/>
          <w:szCs w:val="24"/>
        </w:rPr>
      </w:pPr>
      <w:r w:rsidRPr="00E424F7">
        <w:rPr>
          <w:szCs w:val="24"/>
        </w:rPr>
        <w:t>Develop and follow policy</w:t>
      </w:r>
      <w:r w:rsidR="00DA12D9">
        <w:rPr>
          <w:szCs w:val="24"/>
        </w:rPr>
        <w:t>/procedure/protocol</w:t>
      </w:r>
      <w:r w:rsidRPr="00E424F7">
        <w:rPr>
          <w:szCs w:val="24"/>
        </w:rPr>
        <w:t xml:space="preserve"> on how the </w:t>
      </w:r>
      <w:r w:rsidR="007F547C" w:rsidRPr="00E424F7">
        <w:rPr>
          <w:szCs w:val="24"/>
        </w:rPr>
        <w:t>agency</w:t>
      </w:r>
      <w:r w:rsidRPr="00E424F7">
        <w:rPr>
          <w:szCs w:val="24"/>
        </w:rPr>
        <w:t xml:space="preserve"> maintains a </w:t>
      </w:r>
      <w:r w:rsidRPr="00EE7C57">
        <w:rPr>
          <w:szCs w:val="24"/>
        </w:rPr>
        <w:t xml:space="preserve">breastfeeding-friendly clinic </w:t>
      </w:r>
      <w:r w:rsidRPr="00EE7C57">
        <w:rPr>
          <w:rFonts w:cs="Times New Roman"/>
          <w:szCs w:val="24"/>
        </w:rPr>
        <w:t xml:space="preserve">environment </w:t>
      </w:r>
      <w:r w:rsidRPr="00094D81">
        <w:rPr>
          <w:rFonts w:eastAsiaTheme="minorEastAsia" w:cs="Times New Roman"/>
          <w:szCs w:val="24"/>
        </w:rPr>
        <w:t xml:space="preserve">in accordance </w:t>
      </w:r>
      <w:r w:rsidR="003D0E7D">
        <w:rPr>
          <w:rFonts w:eastAsiaTheme="minorEastAsia" w:cs="Times New Roman"/>
          <w:szCs w:val="24"/>
        </w:rPr>
        <w:t xml:space="preserve">with </w:t>
      </w:r>
      <w:r w:rsidRPr="00094D81">
        <w:rPr>
          <w:rFonts w:eastAsiaTheme="minorEastAsia" w:cs="Times New Roman"/>
          <w:color w:val="000000" w:themeColor="text1"/>
          <w:szCs w:val="24"/>
        </w:rPr>
        <w:t>the American College of Obstetricians and Gynecologists (ACOG) Committee Opinion titled "Optimizing Support for Breastfeeding as Part of Obstetric Practice,"</w:t>
      </w:r>
      <w:r w:rsidRPr="00094D81">
        <w:rPr>
          <w:rFonts w:eastAsia="Arial" w:cs="Times New Roman"/>
          <w:szCs w:val="24"/>
        </w:rPr>
        <w:t>.</w:t>
      </w:r>
      <w:r w:rsidRPr="00E424F7">
        <w:rPr>
          <w:rFonts w:cs="Times New Roman"/>
          <w:szCs w:val="24"/>
        </w:rPr>
        <w:t xml:space="preserve"> </w:t>
      </w:r>
      <w:r w:rsidR="00BE0EEA">
        <w:rPr>
          <w:rFonts w:cs="Times New Roman"/>
          <w:szCs w:val="24"/>
        </w:rPr>
        <w:t xml:space="preserve">If the </w:t>
      </w:r>
      <w:r w:rsidRPr="00E424F7">
        <w:rPr>
          <w:rFonts w:cs="Times New Roman"/>
          <w:szCs w:val="24"/>
        </w:rPr>
        <w:t xml:space="preserve">Local </w:t>
      </w:r>
      <w:r w:rsidR="00BE0EEA">
        <w:rPr>
          <w:rFonts w:cs="Times New Roman"/>
          <w:szCs w:val="24"/>
        </w:rPr>
        <w:t>H</w:t>
      </w:r>
      <w:r w:rsidRPr="00E424F7">
        <w:rPr>
          <w:rFonts w:cs="Times New Roman"/>
          <w:szCs w:val="24"/>
        </w:rPr>
        <w:t xml:space="preserve">ealth </w:t>
      </w:r>
      <w:r w:rsidR="00BE0EEA">
        <w:rPr>
          <w:rFonts w:cs="Times New Roman"/>
          <w:szCs w:val="24"/>
        </w:rPr>
        <w:t>D</w:t>
      </w:r>
      <w:r w:rsidRPr="00E424F7">
        <w:rPr>
          <w:rFonts w:cs="Times New Roman"/>
          <w:szCs w:val="24"/>
        </w:rPr>
        <w:t xml:space="preserve">epartment </w:t>
      </w:r>
      <w:r w:rsidR="00BE0EEA">
        <w:rPr>
          <w:rFonts w:cs="Times New Roman"/>
          <w:szCs w:val="24"/>
        </w:rPr>
        <w:t xml:space="preserve">has </w:t>
      </w:r>
      <w:r w:rsidRPr="00E424F7">
        <w:rPr>
          <w:rFonts w:cs="Times New Roman"/>
          <w:szCs w:val="24"/>
        </w:rPr>
        <w:t>a WIC clinic on site</w:t>
      </w:r>
      <w:r w:rsidR="00BE0EEA">
        <w:rPr>
          <w:rFonts w:cs="Times New Roman"/>
          <w:szCs w:val="24"/>
        </w:rPr>
        <w:t>, it</w:t>
      </w:r>
      <w:r w:rsidRPr="00E424F7">
        <w:rPr>
          <w:rFonts w:cs="Times New Roman"/>
          <w:szCs w:val="24"/>
        </w:rPr>
        <w:t xml:space="preserve"> must follow the established federal standards for breastfeeding promotion and support.</w:t>
      </w:r>
    </w:p>
    <w:p w14:paraId="79819885" w14:textId="77777777" w:rsidR="00820497" w:rsidRDefault="00094D81" w:rsidP="00287DE0">
      <w:pPr>
        <w:pStyle w:val="ListParagraph"/>
        <w:numPr>
          <w:ilvl w:val="0"/>
          <w:numId w:val="7"/>
        </w:numPr>
        <w:tabs>
          <w:tab w:val="left" w:pos="1620"/>
        </w:tabs>
        <w:spacing w:before="120"/>
        <w:ind w:left="1627" w:hanging="547"/>
        <w:contextualSpacing w:val="0"/>
      </w:pPr>
      <w:r>
        <w:rPr>
          <w:rFonts w:cs="Times New Roman"/>
          <w:szCs w:val="24"/>
        </w:rPr>
        <w:t>F</w:t>
      </w:r>
      <w:r w:rsidR="00B93DE9">
        <w:t xml:space="preserve">ollow all </w:t>
      </w:r>
      <w:bookmarkStart w:id="10" w:name="_Hlk497138662"/>
      <w:r w:rsidR="00B93DE9">
        <w:t xml:space="preserve">standing orders or protocols developed for nurses in support of this program; </w:t>
      </w:r>
      <w:r w:rsidR="00B93DE9" w:rsidRPr="00EE7C57">
        <w:t>standing orders must be written in the N</w:t>
      </w:r>
      <w:r w:rsidR="00721B81" w:rsidRPr="00EE7C57">
        <w:t xml:space="preserve">orth </w:t>
      </w:r>
      <w:r w:rsidR="00B93DE9" w:rsidRPr="00EE7C57">
        <w:t>C</w:t>
      </w:r>
      <w:r w:rsidR="00721B81" w:rsidRPr="00EE7C57">
        <w:t>arolina</w:t>
      </w:r>
      <w:r w:rsidR="00B93DE9" w:rsidRPr="00EE7C57">
        <w:t xml:space="preserve"> Board of Nursing format</w:t>
      </w:r>
      <w:r w:rsidR="00B93DE9">
        <w:t>. All local health departments shall have a policy in place that support nurses working under standing orders.</w:t>
      </w:r>
      <w:bookmarkEnd w:id="10"/>
    </w:p>
    <w:p w14:paraId="104F4156" w14:textId="0452D9FE" w:rsidR="00682B61" w:rsidRPr="008B4CD8" w:rsidRDefault="00FD7473" w:rsidP="00820497">
      <w:pPr>
        <w:pStyle w:val="ListParagraph"/>
        <w:keepNext/>
        <w:numPr>
          <w:ilvl w:val="0"/>
          <w:numId w:val="4"/>
        </w:numPr>
        <w:spacing w:before="240"/>
        <w:contextualSpacing w:val="0"/>
        <w:jc w:val="center"/>
        <w:rPr>
          <w:b/>
          <w:szCs w:val="24"/>
        </w:rPr>
      </w:pPr>
      <w:r w:rsidRPr="001A4EAB">
        <w:rPr>
          <w:b/>
          <w:szCs w:val="24"/>
        </w:rPr>
        <w:t>Prenatal</w:t>
      </w:r>
      <w:r w:rsidR="00682B61">
        <w:rPr>
          <w:b/>
          <w:szCs w:val="24"/>
        </w:rPr>
        <w:t xml:space="preserve"> Services</w:t>
      </w:r>
    </w:p>
    <w:p w14:paraId="453BDCEC" w14:textId="5853E63A" w:rsidR="00FD7473" w:rsidRPr="008B4CD8" w:rsidRDefault="005822BE" w:rsidP="00EE7C57">
      <w:pPr>
        <w:tabs>
          <w:tab w:val="left" w:pos="1440"/>
        </w:tabs>
        <w:spacing w:before="120"/>
        <w:ind w:left="1080"/>
      </w:pPr>
      <w:r w:rsidRPr="008B4CD8">
        <w:t xml:space="preserve">Clinical Services: Components of clinical services </w:t>
      </w:r>
      <w:r w:rsidR="00E424F7" w:rsidRPr="008B4CD8">
        <w:t>for</w:t>
      </w:r>
      <w:r w:rsidRPr="008B4CD8">
        <w:t xml:space="preserve"> maternal health visit</w:t>
      </w:r>
      <w:r w:rsidR="00F9103A" w:rsidRPr="008B4CD8">
        <w:t>s</w:t>
      </w:r>
      <w:r w:rsidRPr="008B4CD8">
        <w:t xml:space="preserve"> are found in Attachment</w:t>
      </w:r>
      <w:r w:rsidR="00BE0EEA">
        <w:t> </w:t>
      </w:r>
      <w:r w:rsidRPr="008B4CD8">
        <w:t>D.</w:t>
      </w:r>
    </w:p>
    <w:p w14:paraId="740DD6A6" w14:textId="429B173D" w:rsidR="00F9103A" w:rsidRPr="008B4CD8" w:rsidRDefault="00F9103A" w:rsidP="00820497">
      <w:pPr>
        <w:pStyle w:val="ListParagraph"/>
        <w:keepNext/>
        <w:numPr>
          <w:ilvl w:val="0"/>
          <w:numId w:val="4"/>
        </w:numPr>
        <w:spacing w:before="240"/>
        <w:contextualSpacing w:val="0"/>
        <w:jc w:val="center"/>
        <w:rPr>
          <w:b/>
          <w:szCs w:val="24"/>
        </w:rPr>
      </w:pPr>
      <w:r w:rsidRPr="00044B8F">
        <w:rPr>
          <w:b/>
          <w:szCs w:val="24"/>
        </w:rPr>
        <w:t>Nutrition Services</w:t>
      </w:r>
    </w:p>
    <w:p w14:paraId="56C7FE07" w14:textId="77777777" w:rsidR="00820497" w:rsidRDefault="00F9103A" w:rsidP="00820497">
      <w:pPr>
        <w:pStyle w:val="ListParagraph"/>
        <w:numPr>
          <w:ilvl w:val="1"/>
          <w:numId w:val="16"/>
        </w:numPr>
        <w:spacing w:before="120"/>
        <w:contextualSpacing w:val="0"/>
      </w:pPr>
      <w:r>
        <w:t xml:space="preserve">Determine pre-pregnancy weight and calculate </w:t>
      </w:r>
      <w:r w:rsidRPr="00EE7C57">
        <w:t>body mass index</w:t>
      </w:r>
      <w:r>
        <w:t xml:space="preserve"> (BMI). Use BMI to classify patient as underweight, normal weight, overweight or obese and assign the appropriate gestational weight gain range. Educate patient about their recommended gestational weight gain range (in accordance with IOM guidelines) based on single or multiple gestations.</w:t>
      </w:r>
    </w:p>
    <w:p w14:paraId="49FE071A" w14:textId="77777777" w:rsidR="00820497" w:rsidRDefault="00F9103A" w:rsidP="00820497">
      <w:pPr>
        <w:pStyle w:val="ListParagraph"/>
        <w:numPr>
          <w:ilvl w:val="1"/>
          <w:numId w:val="16"/>
        </w:numPr>
        <w:spacing w:before="120"/>
        <w:contextualSpacing w:val="0"/>
        <w:rPr>
          <w:szCs w:val="24"/>
        </w:rPr>
      </w:pPr>
      <w:r w:rsidRPr="00EB5CF8">
        <w:rPr>
          <w:szCs w:val="24"/>
        </w:rPr>
        <w:t xml:space="preserve">Offer and document </w:t>
      </w:r>
      <w:r w:rsidRPr="00EE7C57">
        <w:rPr>
          <w:szCs w:val="24"/>
        </w:rPr>
        <w:t>nutrition consultation</w:t>
      </w:r>
      <w:r w:rsidRPr="00EB5CF8">
        <w:rPr>
          <w:szCs w:val="24"/>
        </w:rPr>
        <w:t xml:space="preserve"> to all underweight or obese patients (pre-pregnancy BMI of &lt;18.5 or </w:t>
      </w:r>
      <w:r w:rsidRPr="00EB5CF8">
        <w:rPr>
          <w:szCs w:val="24"/>
          <w:u w:val="single"/>
        </w:rPr>
        <w:t>&gt;</w:t>
      </w:r>
      <w:r w:rsidRPr="00EB5CF8">
        <w:rPr>
          <w:szCs w:val="24"/>
        </w:rPr>
        <w:t>30). This consultation may be accomplished by a referral to a Registered Dietitian (RD), Licensed Dietitian/Nutritionist (LDN) or Women, Infants, and Children (WIC).</w:t>
      </w:r>
    </w:p>
    <w:p w14:paraId="5D5B8B85" w14:textId="516926B0" w:rsidR="00F9103A" w:rsidRDefault="00F9103A" w:rsidP="00820497">
      <w:pPr>
        <w:pStyle w:val="ListParagraph"/>
        <w:numPr>
          <w:ilvl w:val="1"/>
          <w:numId w:val="16"/>
        </w:numPr>
        <w:spacing w:before="120"/>
        <w:contextualSpacing w:val="0"/>
      </w:pPr>
      <w:r w:rsidRPr="00EE7C57">
        <w:t>Nutrition screening</w:t>
      </w:r>
      <w:r>
        <w:t xml:space="preserve"> shall be performed or reviewed by a nurse, nutritionist, physician, or advanced practice practitioner at the first appointment and updated at subsequent appointments. Based on this overall nutrition screening, an appropriate nutrition care plan and/or referral to a Registered Dietitian (RD) or a Licensed Dietitian/Nutritionist (LDN) will be made.  The plan of care will be documented in the patient’s maternal health record. The LDN should be licensed by the NC State Board of Dietetics</w:t>
      </w:r>
    </w:p>
    <w:p w14:paraId="4A05DA1B" w14:textId="77777777" w:rsidR="00820497" w:rsidRDefault="00F9103A" w:rsidP="00820497">
      <w:pPr>
        <w:pStyle w:val="ListParagraph"/>
        <w:numPr>
          <w:ilvl w:val="1"/>
          <w:numId w:val="16"/>
        </w:numPr>
        <w:spacing w:before="120"/>
        <w:contextualSpacing w:val="0"/>
        <w:rPr>
          <w:szCs w:val="24"/>
        </w:rPr>
      </w:pPr>
      <w:r w:rsidRPr="005425D9">
        <w:rPr>
          <w:szCs w:val="24"/>
        </w:rPr>
        <w:t xml:space="preserve">Provide a </w:t>
      </w:r>
      <w:r w:rsidRPr="00EE7C57">
        <w:rPr>
          <w:szCs w:val="24"/>
        </w:rPr>
        <w:t>prenatal supplement</w:t>
      </w:r>
      <w:r w:rsidRPr="005425D9">
        <w:rPr>
          <w:szCs w:val="24"/>
        </w:rPr>
        <w:t xml:space="preserve"> containing folic acid and iron.</w:t>
      </w:r>
      <w:r>
        <w:rPr>
          <w:szCs w:val="24"/>
        </w:rPr>
        <w:t xml:space="preserve"> </w:t>
      </w:r>
      <w:r w:rsidRPr="005425D9">
        <w:rPr>
          <w:szCs w:val="24"/>
        </w:rPr>
        <w:t>If the patient has Medicaid or third-party insurance, a prescription for prenatal vitamins will be provided.</w:t>
      </w:r>
      <w:r>
        <w:rPr>
          <w:szCs w:val="24"/>
        </w:rPr>
        <w:t xml:space="preserve"> </w:t>
      </w:r>
      <w:r w:rsidRPr="005425D9">
        <w:rPr>
          <w:szCs w:val="24"/>
        </w:rPr>
        <w:t xml:space="preserve">For those </w:t>
      </w:r>
      <w:r w:rsidRPr="002B6664">
        <w:rPr>
          <w:szCs w:val="24"/>
        </w:rPr>
        <w:t>patients without third party reimbursement, the health department shall provide the prenatal vitamins containing folic acid and iron</w:t>
      </w:r>
      <w:r>
        <w:rPr>
          <w:szCs w:val="24"/>
        </w:rPr>
        <w:t xml:space="preserve">. </w:t>
      </w:r>
      <w:r w:rsidRPr="001A4EAB">
        <w:rPr>
          <w:szCs w:val="24"/>
        </w:rPr>
        <w:t>The health department shall document that each patient has obtained prenatal vitamins on the subsequent prenatal visits after the initial prescription is given and refilled.</w:t>
      </w:r>
    </w:p>
    <w:p w14:paraId="069226D8" w14:textId="77777777" w:rsidR="00820497" w:rsidRDefault="00F9103A" w:rsidP="00820497">
      <w:pPr>
        <w:pStyle w:val="ListParagraph"/>
        <w:numPr>
          <w:ilvl w:val="1"/>
          <w:numId w:val="16"/>
        </w:numPr>
        <w:spacing w:before="120"/>
        <w:contextualSpacing w:val="0"/>
      </w:pPr>
      <w:r>
        <w:rPr>
          <w:szCs w:val="24"/>
        </w:rPr>
        <w:t>Refer a</w:t>
      </w:r>
      <w:r>
        <w:t xml:space="preserve">ll patients </w:t>
      </w:r>
      <w:r w:rsidRPr="00F9037F">
        <w:rPr>
          <w:szCs w:val="24"/>
        </w:rPr>
        <w:t>categorically</w:t>
      </w:r>
      <w:r>
        <w:t xml:space="preserve"> </w:t>
      </w:r>
      <w:r w:rsidRPr="00EE7C57">
        <w:t>eligible for the WIC Program</w:t>
      </w:r>
      <w:r>
        <w:t xml:space="preserve"> to that program (using appropriate referral platforms) for nutrition education, lactation support, eligible breastfeeding supplies and supplemental foods. Refer all individuals needing other supplemental food/nutrition resources (SNAP; school meals, emergency foods, etc.) to other local resources as appropriate.</w:t>
      </w:r>
    </w:p>
    <w:p w14:paraId="34763330" w14:textId="5D8D08A9" w:rsidR="00F9103A" w:rsidRPr="001A4EAB" w:rsidRDefault="00F9103A" w:rsidP="00820497">
      <w:pPr>
        <w:pStyle w:val="ListParagraph"/>
        <w:keepNext/>
        <w:numPr>
          <w:ilvl w:val="0"/>
          <w:numId w:val="4"/>
        </w:numPr>
        <w:spacing w:before="240"/>
        <w:contextualSpacing w:val="0"/>
        <w:jc w:val="center"/>
        <w:rPr>
          <w:b/>
          <w:szCs w:val="24"/>
        </w:rPr>
      </w:pPr>
      <w:r w:rsidRPr="001A4EAB">
        <w:rPr>
          <w:b/>
          <w:szCs w:val="24"/>
        </w:rPr>
        <w:t>Psychosocial Services</w:t>
      </w:r>
    </w:p>
    <w:p w14:paraId="3FC54EC9" w14:textId="47C9A3AB" w:rsidR="00820497" w:rsidRDefault="00F9103A" w:rsidP="00820497">
      <w:pPr>
        <w:pStyle w:val="ListParagraph"/>
        <w:numPr>
          <w:ilvl w:val="0"/>
          <w:numId w:val="10"/>
        </w:numPr>
        <w:spacing w:before="120"/>
        <w:ind w:left="1620" w:hanging="540"/>
        <w:contextualSpacing w:val="0"/>
      </w:pPr>
      <w:r>
        <w:t xml:space="preserve">Complete initial, interval, and postpartum </w:t>
      </w:r>
      <w:r w:rsidRPr="00EE7C57">
        <w:t>screenings for substance use, depression, anxiety, interpersonal violence, and tobacco</w:t>
      </w:r>
      <w:r>
        <w:t>/electronic nicotine delivery systems, as indicated in policies found in section C.</w:t>
      </w:r>
      <w:r w:rsidR="00407263">
        <w:t xml:space="preserve"> Policies/Procedures</w:t>
      </w:r>
      <w:r w:rsidR="00A20381">
        <w:t>.</w:t>
      </w:r>
    </w:p>
    <w:p w14:paraId="695D2328" w14:textId="205D8BB4" w:rsidR="00F9103A" w:rsidRDefault="00F9103A" w:rsidP="00820497">
      <w:pPr>
        <w:pStyle w:val="ListParagraph"/>
        <w:numPr>
          <w:ilvl w:val="0"/>
          <w:numId w:val="10"/>
        </w:numPr>
        <w:spacing w:before="120"/>
        <w:ind w:left="1620" w:hanging="540"/>
        <w:contextualSpacing w:val="0"/>
      </w:pPr>
      <w:r w:rsidRPr="00EE7C57">
        <w:lastRenderedPageBreak/>
        <w:t>Coordinate the plan of care</w:t>
      </w:r>
      <w:r>
        <w:t xml:space="preserve"> with the patient’s CMHRP Care Manager, as applicable. If the patient is not engaged with a CMHRP Care Manager, refer patient for services if Medicaid eligible or if the Local Health Department receives grant funding from Division of Public Health for provision of CMHRP services for those that are eligible and uninsured.</w:t>
      </w:r>
    </w:p>
    <w:p w14:paraId="169BB94B" w14:textId="52B08F7E" w:rsidR="00820497" w:rsidRDefault="00F9103A" w:rsidP="00820497">
      <w:pPr>
        <w:pStyle w:val="ListParagraph"/>
        <w:numPr>
          <w:ilvl w:val="0"/>
          <w:numId w:val="10"/>
        </w:numPr>
        <w:spacing w:before="120"/>
        <w:ind w:left="1620" w:hanging="540"/>
        <w:contextualSpacing w:val="0"/>
      </w:pPr>
      <w:r>
        <w:t xml:space="preserve">Refer to appropriate behavioral health professional for a </w:t>
      </w:r>
      <w:r w:rsidRPr="00EE7C57">
        <w:t>comprehensive clinical assessment and care plan in response to any psychosocial risks</w:t>
      </w:r>
      <w:r>
        <w:t xml:space="preserve"> identified by Maternal Health History Forms C</w:t>
      </w:r>
      <w:r w:rsidR="00407263">
        <w:t>-</w:t>
      </w:r>
      <w:r>
        <w:t xml:space="preserve">1 </w:t>
      </w:r>
      <w:r w:rsidR="00407263">
        <w:t>(DHHS form 4158) and</w:t>
      </w:r>
      <w:r>
        <w:t xml:space="preserve"> C</w:t>
      </w:r>
      <w:r w:rsidR="00407263">
        <w:t>-</w:t>
      </w:r>
      <w:r>
        <w:t xml:space="preserve">2 </w:t>
      </w:r>
      <w:r w:rsidR="00407263">
        <w:t xml:space="preserve">(DHHS form 4160) </w:t>
      </w:r>
      <w:r>
        <w:t>in combination with validated screening tools. Consideration for referral based off significant behavioral health history is also recommended.</w:t>
      </w:r>
    </w:p>
    <w:p w14:paraId="3F487C66" w14:textId="77777777" w:rsidR="00820497" w:rsidRPr="00EE7C57" w:rsidRDefault="00682B61" w:rsidP="00820497">
      <w:pPr>
        <w:pStyle w:val="ListParagraph"/>
        <w:keepNext/>
        <w:numPr>
          <w:ilvl w:val="0"/>
          <w:numId w:val="4"/>
        </w:numPr>
        <w:spacing w:before="240"/>
        <w:ind w:left="1166"/>
        <w:contextualSpacing w:val="0"/>
        <w:jc w:val="center"/>
        <w:rPr>
          <w:b/>
          <w:bCs/>
        </w:rPr>
      </w:pPr>
      <w:r w:rsidRPr="00EE7C57">
        <w:rPr>
          <w:b/>
          <w:bCs/>
        </w:rPr>
        <w:t>Postpartum Services</w:t>
      </w:r>
    </w:p>
    <w:p w14:paraId="7A2432C5" w14:textId="20857AD8" w:rsidR="3A2D8F5B" w:rsidRDefault="3A2D8F5B" w:rsidP="00820497">
      <w:pPr>
        <w:pStyle w:val="ListParagraph"/>
        <w:numPr>
          <w:ilvl w:val="0"/>
          <w:numId w:val="8"/>
        </w:numPr>
        <w:spacing w:before="120"/>
        <w:ind w:left="1620" w:hanging="540"/>
        <w:contextualSpacing w:val="0"/>
      </w:pPr>
      <w:r>
        <w:t xml:space="preserve">The </w:t>
      </w:r>
      <w:r w:rsidR="00B96F97">
        <w:t>L</w:t>
      </w:r>
      <w:r>
        <w:t xml:space="preserve">ocal </w:t>
      </w:r>
      <w:r w:rsidR="00B96F97">
        <w:t>H</w:t>
      </w:r>
      <w:r>
        <w:t xml:space="preserve">ealth </w:t>
      </w:r>
      <w:r w:rsidR="00B96F97">
        <w:t>D</w:t>
      </w:r>
      <w:r>
        <w:t xml:space="preserve">epartment should contact all patients within 3 weeks </w:t>
      </w:r>
      <w:r w:rsidR="00082F67">
        <w:t xml:space="preserve">after </w:t>
      </w:r>
      <w:r>
        <w:t>delivery</w:t>
      </w:r>
      <w:r w:rsidR="00E424F7">
        <w:t>.</w:t>
      </w:r>
    </w:p>
    <w:p w14:paraId="3077D66B" w14:textId="6D8B4060" w:rsidR="00FD7473" w:rsidRPr="004D4DAC" w:rsidRDefault="00FD7473" w:rsidP="00820497">
      <w:pPr>
        <w:pStyle w:val="ListParagraph"/>
        <w:numPr>
          <w:ilvl w:val="0"/>
          <w:numId w:val="8"/>
        </w:numPr>
        <w:spacing w:before="120"/>
        <w:ind w:left="1620" w:hanging="540"/>
        <w:contextualSpacing w:val="0"/>
      </w:pPr>
      <w:r>
        <w:t>A comprehensive postpartum exam should be done no later than 12</w:t>
      </w:r>
      <w:r w:rsidR="00E965E6">
        <w:t> </w:t>
      </w:r>
      <w:r>
        <w:t>weeks after delivery.</w:t>
      </w:r>
      <w:r w:rsidR="004F242F">
        <w:t xml:space="preserve"> </w:t>
      </w:r>
      <w:r>
        <w:t>Complete and document the following, including which clinic the postpartum clinical appointment occurred (Maternal Health or Family Planning) (ACOG Practice Bulletin 736):</w:t>
      </w:r>
    </w:p>
    <w:p w14:paraId="5595FF25" w14:textId="77777777" w:rsidR="00820497" w:rsidRDefault="00C73599" w:rsidP="00820497">
      <w:pPr>
        <w:numPr>
          <w:ilvl w:val="0"/>
          <w:numId w:val="9"/>
        </w:numPr>
        <w:tabs>
          <w:tab w:val="left" w:pos="720"/>
        </w:tabs>
        <w:spacing w:before="60"/>
      </w:pPr>
      <w:r>
        <w:t xml:space="preserve">Document </w:t>
      </w:r>
      <w:r w:rsidR="00082F67">
        <w:t>f</w:t>
      </w:r>
      <w:r w:rsidR="00FD7473">
        <w:t>ollow-up</w:t>
      </w:r>
      <w:r w:rsidR="00EC0D38">
        <w:t xml:space="preserve"> attempt</w:t>
      </w:r>
      <w:r w:rsidR="00082F67">
        <w:t>,</w:t>
      </w:r>
      <w:r w:rsidR="00EC0D38">
        <w:t xml:space="preserve"> if </w:t>
      </w:r>
      <w:r w:rsidR="00FD7473">
        <w:t>postpartum appointment</w:t>
      </w:r>
      <w:r w:rsidR="00EC0D38">
        <w:t xml:space="preserve"> is missed</w:t>
      </w:r>
      <w:r w:rsidR="008B1CFF">
        <w:t>.</w:t>
      </w:r>
    </w:p>
    <w:p w14:paraId="5B90520D" w14:textId="77777777" w:rsidR="00820497" w:rsidRDefault="00FD7473" w:rsidP="00820497">
      <w:pPr>
        <w:numPr>
          <w:ilvl w:val="0"/>
          <w:numId w:val="9"/>
        </w:numPr>
        <w:tabs>
          <w:tab w:val="left" w:pos="720"/>
        </w:tabs>
        <w:spacing w:before="60"/>
      </w:pPr>
      <w:r>
        <w:t>Postpartum follow-up for diagnosed high risk conditions. Documentation will indicate that the care was provided, or referral facilitated (inter/intra-agency) to the appropriate provider.</w:t>
      </w:r>
    </w:p>
    <w:p w14:paraId="45452EB4" w14:textId="77777777" w:rsidR="00820497" w:rsidRDefault="00FD7473" w:rsidP="00820497">
      <w:pPr>
        <w:pStyle w:val="ListParagraph"/>
        <w:numPr>
          <w:ilvl w:val="0"/>
          <w:numId w:val="9"/>
        </w:numPr>
        <w:spacing w:before="120"/>
        <w:contextualSpacing w:val="0"/>
      </w:pPr>
      <w:bookmarkStart w:id="11" w:name="_Hlk495675956"/>
      <w:r>
        <w:t>The 5As (Ask, Advise, Assess, Assist, and Arrange) counseling approach for tobacco cessation and electronic nicotine delivery systems for all patients.</w:t>
      </w:r>
    </w:p>
    <w:p w14:paraId="2899BFF4" w14:textId="77777777" w:rsidR="00820497" w:rsidRDefault="00FD7473" w:rsidP="00820497">
      <w:pPr>
        <w:pStyle w:val="ListParagraph"/>
        <w:numPr>
          <w:ilvl w:val="0"/>
          <w:numId w:val="9"/>
        </w:numPr>
        <w:spacing w:before="120"/>
        <w:contextualSpacing w:val="0"/>
      </w:pPr>
      <w:r>
        <w:t>Screen for postpartum depression with either the Edinburgh Postpartum Depression Scale (EPDS) or PHQ-9 validated screening tool.</w:t>
      </w:r>
    </w:p>
    <w:bookmarkEnd w:id="11"/>
    <w:p w14:paraId="3218569C" w14:textId="0A1D7EE5" w:rsidR="60E2A34F" w:rsidRDefault="16BAB809" w:rsidP="00820497">
      <w:pPr>
        <w:numPr>
          <w:ilvl w:val="0"/>
          <w:numId w:val="9"/>
        </w:numPr>
        <w:tabs>
          <w:tab w:val="left" w:pos="720"/>
        </w:tabs>
        <w:spacing w:before="60"/>
      </w:pPr>
      <w:r>
        <w:t xml:space="preserve">Screen for anxiety using either the </w:t>
      </w:r>
      <w:r w:rsidR="008B1CFF">
        <w:t xml:space="preserve">GAD-7 or </w:t>
      </w:r>
      <w:r>
        <w:t>EPDS-3A.</w:t>
      </w:r>
    </w:p>
    <w:p w14:paraId="5D289A1A" w14:textId="77777777" w:rsidR="00820497" w:rsidRDefault="00FD7473" w:rsidP="00820497">
      <w:pPr>
        <w:numPr>
          <w:ilvl w:val="0"/>
          <w:numId w:val="9"/>
        </w:numPr>
        <w:tabs>
          <w:tab w:val="left" w:pos="720"/>
        </w:tabs>
        <w:spacing w:before="60"/>
      </w:pPr>
      <w:r>
        <w:t xml:space="preserve">Screen for </w:t>
      </w:r>
      <w:r w:rsidR="00E965E6">
        <w:t>i</w:t>
      </w:r>
      <w:r>
        <w:t xml:space="preserve">nterpersonal </w:t>
      </w:r>
      <w:r w:rsidR="00E965E6">
        <w:t>v</w:t>
      </w:r>
      <w:r>
        <w:t>iolence.</w:t>
      </w:r>
    </w:p>
    <w:p w14:paraId="3E6C0C0B" w14:textId="77777777" w:rsidR="00820497" w:rsidRDefault="00FD7473" w:rsidP="00820497">
      <w:pPr>
        <w:pStyle w:val="ListParagraph"/>
        <w:numPr>
          <w:ilvl w:val="0"/>
          <w:numId w:val="9"/>
        </w:numPr>
        <w:spacing w:before="120"/>
        <w:contextualSpacing w:val="0"/>
      </w:pPr>
      <w:bookmarkStart w:id="12" w:name="_Hlk495676018"/>
      <w:r>
        <w:t>Screen for substance use with the modified 5P’s validated screening tool to identify, refer (if indicated) for subsequent follow-up.</w:t>
      </w:r>
      <w:bookmarkEnd w:id="12"/>
    </w:p>
    <w:p w14:paraId="518F3754" w14:textId="77777777" w:rsidR="00820497" w:rsidRDefault="00FD7473" w:rsidP="00820497">
      <w:pPr>
        <w:numPr>
          <w:ilvl w:val="0"/>
          <w:numId w:val="9"/>
        </w:numPr>
        <w:tabs>
          <w:tab w:val="left" w:pos="720"/>
        </w:tabs>
        <w:spacing w:before="60"/>
        <w:rPr>
          <w:szCs w:val="24"/>
        </w:rPr>
      </w:pPr>
      <w:bookmarkStart w:id="13" w:name="_Hlk501542309"/>
      <w:r w:rsidRPr="60E2A34F">
        <w:t>Postpartum Gestational Diabetes Mellitus (GDM</w:t>
      </w:r>
      <w:r>
        <w:rPr>
          <w:szCs w:val="24"/>
        </w:rPr>
        <w:t>)</w:t>
      </w:r>
      <w:r w:rsidRPr="60E2A34F">
        <w:t xml:space="preserve"> follow-up testing for all GDM patients</w:t>
      </w:r>
      <w:r>
        <w:rPr>
          <w:szCs w:val="24"/>
        </w:rPr>
        <w:t>,</w:t>
      </w:r>
      <w:r w:rsidRPr="60E2A34F">
        <w:t xml:space="preserve"> defined by ACOG as a </w:t>
      </w:r>
      <w:r w:rsidR="00B46FB2" w:rsidRPr="60E2A34F">
        <w:t>4</w:t>
      </w:r>
      <w:r w:rsidR="00CF1E68" w:rsidRPr="60E2A34F">
        <w:t xml:space="preserve"> to </w:t>
      </w:r>
      <w:r w:rsidR="00B46FB2" w:rsidRPr="60E2A34F">
        <w:t>12-week</w:t>
      </w:r>
      <w:r w:rsidRPr="60E2A34F">
        <w:t xml:space="preserve"> postpartum </w:t>
      </w:r>
      <w:r w:rsidR="00CF1E68" w:rsidRPr="60E2A34F">
        <w:t>f</w:t>
      </w:r>
      <w:r w:rsidRPr="60E2A34F">
        <w:t xml:space="preserve">asting </w:t>
      </w:r>
      <w:r w:rsidR="00CF1E68" w:rsidRPr="60E2A34F">
        <w:t>b</w:t>
      </w:r>
      <w:r w:rsidRPr="60E2A34F">
        <w:t xml:space="preserve">lood </w:t>
      </w:r>
      <w:r w:rsidR="00CF1E68" w:rsidRPr="60E2A34F">
        <w:t>g</w:t>
      </w:r>
      <w:r w:rsidRPr="60E2A34F">
        <w:t xml:space="preserve">lucose </w:t>
      </w:r>
      <w:r w:rsidR="00CF1E68" w:rsidRPr="60E2A34F">
        <w:t xml:space="preserve">test </w:t>
      </w:r>
      <w:r w:rsidRPr="60E2A34F">
        <w:t>or 75-g 2</w:t>
      </w:r>
      <w:r w:rsidR="00CF1E68">
        <w:rPr>
          <w:szCs w:val="24"/>
        </w:rPr>
        <w:noBreakHyphen/>
      </w:r>
      <w:r w:rsidRPr="60E2A34F">
        <w:t>h</w:t>
      </w:r>
      <w:r w:rsidR="00CF1E68" w:rsidRPr="60E2A34F">
        <w:t>ou</w:t>
      </w:r>
      <w:r w:rsidRPr="60E2A34F">
        <w:t xml:space="preserve">r </w:t>
      </w:r>
      <w:r w:rsidR="00CF1E68" w:rsidRPr="60E2A34F">
        <w:t>o</w:t>
      </w:r>
      <w:r w:rsidRPr="60E2A34F">
        <w:t xml:space="preserve">ral </w:t>
      </w:r>
      <w:r w:rsidR="00CF1E68" w:rsidRPr="60E2A34F">
        <w:t>g</w:t>
      </w:r>
      <w:r w:rsidRPr="60E2A34F">
        <w:t xml:space="preserve">lucose </w:t>
      </w:r>
      <w:r w:rsidR="00CF1E68" w:rsidRPr="60E2A34F">
        <w:t>t</w:t>
      </w:r>
      <w:r w:rsidRPr="60E2A34F">
        <w:t xml:space="preserve">olerance </w:t>
      </w:r>
      <w:r w:rsidR="00CF1E68" w:rsidRPr="60E2A34F">
        <w:t>t</w:t>
      </w:r>
      <w:r w:rsidRPr="60E2A34F">
        <w:t>est. Appropriate long-term sequela counseling should also be performed</w:t>
      </w:r>
      <w:r>
        <w:rPr>
          <w:szCs w:val="24"/>
        </w:rPr>
        <w:t>.</w:t>
      </w:r>
    </w:p>
    <w:bookmarkEnd w:id="13"/>
    <w:p w14:paraId="010EB131" w14:textId="77777777" w:rsidR="00820497" w:rsidRDefault="00FD7473" w:rsidP="00820497">
      <w:pPr>
        <w:numPr>
          <w:ilvl w:val="0"/>
          <w:numId w:val="9"/>
        </w:numPr>
        <w:tabs>
          <w:tab w:val="left" w:pos="720"/>
        </w:tabs>
        <w:spacing w:before="60"/>
      </w:pPr>
      <w:r>
        <w:t>Reproductive life planning counseling to include plans for future childbearing and selection of a contraceptive method to prevent pregnancy and /or promote healthy birth spacing.</w:t>
      </w:r>
    </w:p>
    <w:p w14:paraId="21150D2A" w14:textId="2444DE3E" w:rsidR="00FD7473" w:rsidRPr="00254B24" w:rsidRDefault="18C8A29D" w:rsidP="00820497">
      <w:pPr>
        <w:numPr>
          <w:ilvl w:val="0"/>
          <w:numId w:val="9"/>
        </w:numPr>
        <w:tabs>
          <w:tab w:val="left" w:pos="720"/>
        </w:tabs>
        <w:spacing w:before="60"/>
      </w:pPr>
      <w:r>
        <w:t>Document</w:t>
      </w:r>
      <w:r w:rsidR="6F7C044E">
        <w:t xml:space="preserve"> plan for ongoing primary care</w:t>
      </w:r>
      <w:r w:rsidR="000501C2">
        <w:t>,</w:t>
      </w:r>
      <w:r w:rsidR="0095112F">
        <w:t xml:space="preserve"> including</w:t>
      </w:r>
      <w:r w:rsidR="6F7C044E">
        <w:t xml:space="preserve"> </w:t>
      </w:r>
      <w:r w:rsidR="0095112F">
        <w:t>r</w:t>
      </w:r>
      <w:r w:rsidR="00FD7473">
        <w:t>efer</w:t>
      </w:r>
      <w:r w:rsidR="0095112F">
        <w:t>ral</w:t>
      </w:r>
      <w:r w:rsidR="00FD7473">
        <w:t xml:space="preserve"> to a primary care provider as indicated.</w:t>
      </w:r>
    </w:p>
    <w:p w14:paraId="05F5DD6C" w14:textId="1F98BC9E" w:rsidR="00FD7473" w:rsidRPr="00597CE6" w:rsidRDefault="00FD7473" w:rsidP="00820497">
      <w:pPr>
        <w:pStyle w:val="ListParagraph"/>
        <w:keepNext/>
        <w:numPr>
          <w:ilvl w:val="0"/>
          <w:numId w:val="4"/>
        </w:numPr>
        <w:spacing w:before="240"/>
        <w:contextualSpacing w:val="0"/>
        <w:jc w:val="center"/>
        <w:rPr>
          <w:b/>
          <w:szCs w:val="24"/>
        </w:rPr>
      </w:pPr>
      <w:r w:rsidRPr="00EC555E">
        <w:rPr>
          <w:b/>
          <w:szCs w:val="24"/>
        </w:rPr>
        <w:t>Staff Requirements and Training</w:t>
      </w:r>
    </w:p>
    <w:p w14:paraId="25D01DA2" w14:textId="77777777" w:rsidR="00820497" w:rsidRDefault="00FD7473" w:rsidP="00820497">
      <w:pPr>
        <w:pStyle w:val="ListParagraph"/>
        <w:numPr>
          <w:ilvl w:val="0"/>
          <w:numId w:val="13"/>
        </w:numPr>
        <w:spacing w:before="120"/>
        <w:ind w:left="1627" w:hanging="547"/>
        <w:contextualSpacing w:val="0"/>
        <w:rPr>
          <w:szCs w:val="24"/>
        </w:rPr>
      </w:pPr>
      <w:r w:rsidRPr="00375313">
        <w:rPr>
          <w:szCs w:val="24"/>
        </w:rPr>
        <w:t xml:space="preserve">The </w:t>
      </w:r>
      <w:r>
        <w:rPr>
          <w:szCs w:val="24"/>
        </w:rPr>
        <w:t>M</w:t>
      </w:r>
      <w:r w:rsidRPr="00375313">
        <w:rPr>
          <w:szCs w:val="24"/>
        </w:rPr>
        <w:t xml:space="preserve">aternity </w:t>
      </w:r>
      <w:r>
        <w:rPr>
          <w:szCs w:val="24"/>
        </w:rPr>
        <w:t>N</w:t>
      </w:r>
      <w:r w:rsidRPr="00375313">
        <w:rPr>
          <w:szCs w:val="24"/>
        </w:rPr>
        <w:t xml:space="preserve">urse </w:t>
      </w:r>
      <w:r>
        <w:rPr>
          <w:szCs w:val="24"/>
        </w:rPr>
        <w:t>S</w:t>
      </w:r>
      <w:r w:rsidRPr="00375313">
        <w:rPr>
          <w:szCs w:val="24"/>
        </w:rPr>
        <w:t xml:space="preserve">upervisor, </w:t>
      </w:r>
      <w:r>
        <w:rPr>
          <w:szCs w:val="24"/>
        </w:rPr>
        <w:t>CMHRP</w:t>
      </w:r>
      <w:r w:rsidRPr="00375313">
        <w:rPr>
          <w:szCs w:val="24"/>
        </w:rPr>
        <w:t xml:space="preserve"> Care Managers and Supervisors, Health and Behavior Intervention </w:t>
      </w:r>
      <w:r w:rsidRPr="00833680">
        <w:rPr>
          <w:szCs w:val="24"/>
        </w:rPr>
        <w:t xml:space="preserve">Supervisor, </w:t>
      </w:r>
      <w:r>
        <w:rPr>
          <w:szCs w:val="24"/>
        </w:rPr>
        <w:t xml:space="preserve">and </w:t>
      </w:r>
      <w:r w:rsidRPr="00DF720E">
        <w:rPr>
          <w:szCs w:val="24"/>
        </w:rPr>
        <w:t>Clinical Social Workers</w:t>
      </w:r>
      <w:r w:rsidRPr="00833680">
        <w:rPr>
          <w:szCs w:val="24"/>
        </w:rPr>
        <w:t xml:space="preserve"> shall have active electronic mail membership and direct access to the </w:t>
      </w:r>
      <w:r w:rsidR="001C0DF6">
        <w:rPr>
          <w:szCs w:val="24"/>
        </w:rPr>
        <w:t>i</w:t>
      </w:r>
      <w:r w:rsidRPr="00833680">
        <w:rPr>
          <w:szCs w:val="24"/>
        </w:rPr>
        <w:t>nternet.</w:t>
      </w:r>
      <w:r>
        <w:rPr>
          <w:szCs w:val="24"/>
        </w:rPr>
        <w:t xml:space="preserve"> </w:t>
      </w:r>
      <w:r w:rsidRPr="00833680">
        <w:rPr>
          <w:szCs w:val="24"/>
        </w:rPr>
        <w:t>HMHC funds can be used to finance and maintain hardware, software, and subscription linkage to current local market values.</w:t>
      </w:r>
      <w:r>
        <w:rPr>
          <w:szCs w:val="24"/>
        </w:rPr>
        <w:t xml:space="preserve"> </w:t>
      </w:r>
      <w:r w:rsidRPr="00833680">
        <w:rPr>
          <w:szCs w:val="24"/>
        </w:rPr>
        <w:t xml:space="preserve">The </w:t>
      </w:r>
      <w:r w:rsidR="001C0DF6">
        <w:rPr>
          <w:szCs w:val="24"/>
        </w:rPr>
        <w:t>i</w:t>
      </w:r>
      <w:r w:rsidRPr="00833680">
        <w:rPr>
          <w:szCs w:val="24"/>
        </w:rPr>
        <w:t xml:space="preserve">nternet connection enables participation in </w:t>
      </w:r>
      <w:r w:rsidR="005C451D">
        <w:rPr>
          <w:szCs w:val="24"/>
        </w:rPr>
        <w:t xml:space="preserve">WICWS </w:t>
      </w:r>
      <w:r w:rsidRPr="00833680">
        <w:rPr>
          <w:szCs w:val="24"/>
        </w:rPr>
        <w:t xml:space="preserve">listservs, use of the </w:t>
      </w:r>
      <w:r>
        <w:rPr>
          <w:szCs w:val="24"/>
        </w:rPr>
        <w:t xml:space="preserve">VirtualHealth documentation system, and CareImpact, as well as </w:t>
      </w:r>
      <w:r w:rsidRPr="00833680">
        <w:rPr>
          <w:szCs w:val="24"/>
        </w:rPr>
        <w:t>access to other technical resources and to ma</w:t>
      </w:r>
      <w:r w:rsidRPr="00044B8F">
        <w:rPr>
          <w:szCs w:val="24"/>
        </w:rPr>
        <w:t>ternal health materials.</w:t>
      </w:r>
    </w:p>
    <w:p w14:paraId="71917FC9" w14:textId="77777777" w:rsidR="00820497" w:rsidRDefault="009B2802" w:rsidP="00820497">
      <w:pPr>
        <w:pStyle w:val="ListParagraph"/>
        <w:numPr>
          <w:ilvl w:val="0"/>
          <w:numId w:val="13"/>
        </w:numPr>
        <w:spacing w:before="120"/>
        <w:ind w:left="1627" w:hanging="547"/>
        <w:contextualSpacing w:val="0"/>
      </w:pPr>
      <w:r>
        <w:lastRenderedPageBreak/>
        <w:t xml:space="preserve">Enhanced Role Registered Nurse </w:t>
      </w:r>
      <w:r w:rsidR="00232C91">
        <w:t xml:space="preserve">(ERRN) </w:t>
      </w:r>
      <w:r>
        <w:t>Requirements</w:t>
      </w:r>
      <w:r w:rsidR="74DBD29C">
        <w:t>:</w:t>
      </w:r>
      <w:r w:rsidR="005C451D">
        <w:t xml:space="preserve"> </w:t>
      </w:r>
      <w:r w:rsidR="00FD7473">
        <w:t xml:space="preserve">Certain low-risk patients may receive designated services from public health nurses who have received special Maternal Health </w:t>
      </w:r>
      <w:r w:rsidR="001D6E36">
        <w:t xml:space="preserve">(MH) </w:t>
      </w:r>
      <w:r w:rsidR="00FD7473">
        <w:t xml:space="preserve">Enhanced Role Registered Nurse Training. In local health departments that have enhanced role screeners, a roster will be maintained and kept </w:t>
      </w:r>
      <w:r w:rsidR="00EC5F13">
        <w:t>up to date</w:t>
      </w:r>
      <w:r w:rsidR="00FD7473">
        <w:t xml:space="preserve">. The roster shall include date of completion of the </w:t>
      </w:r>
      <w:r w:rsidR="00232C91">
        <w:t xml:space="preserve">MH </w:t>
      </w:r>
      <w:r w:rsidR="00FD7473">
        <w:t xml:space="preserve">ERRN training, number of patient contact hours (combination of time spent as a nurse interviewer and highest-level care provider) and accrued </w:t>
      </w:r>
      <w:r w:rsidR="00BD7F8A">
        <w:t xml:space="preserve">maternal health </w:t>
      </w:r>
      <w:r w:rsidR="00FD7473">
        <w:t xml:space="preserve">educational contact hours. </w:t>
      </w:r>
      <w:r w:rsidR="00232C91">
        <w:t xml:space="preserve">ERRNs </w:t>
      </w:r>
      <w:r w:rsidR="00FD7473">
        <w:t xml:space="preserve">must fulfill requirements </w:t>
      </w:r>
      <w:r w:rsidR="00B8023A">
        <w:t xml:space="preserve">listed below </w:t>
      </w:r>
      <w:r w:rsidR="00FD7473">
        <w:t>by June 30</w:t>
      </w:r>
      <w:r w:rsidR="00FD7473" w:rsidRPr="2D793E54">
        <w:rPr>
          <w:vertAlign w:val="superscript"/>
        </w:rPr>
        <w:t>th</w:t>
      </w:r>
      <w:r w:rsidR="00FD7473">
        <w:t xml:space="preserve"> each year or they will lose enhanced role status</w:t>
      </w:r>
      <w:r w:rsidR="00516BCB">
        <w:t>.  The MH ERRN</w:t>
      </w:r>
      <w:r w:rsidR="001D6E36">
        <w:t xml:space="preserve"> program has been discontinued with the exception of those currently active</w:t>
      </w:r>
      <w:r w:rsidR="7E1D2771">
        <w:t>.</w:t>
      </w:r>
    </w:p>
    <w:p w14:paraId="3808AE7E" w14:textId="480BD5B9" w:rsidR="00820497" w:rsidRDefault="003E4B6F" w:rsidP="00496322">
      <w:pPr>
        <w:pStyle w:val="ListParagraph"/>
        <w:keepNext/>
        <w:numPr>
          <w:ilvl w:val="2"/>
          <w:numId w:val="13"/>
        </w:numPr>
        <w:spacing w:before="120"/>
        <w:contextualSpacing w:val="0"/>
        <w:rPr>
          <w:color w:val="0070C0"/>
        </w:rPr>
      </w:pPr>
      <w:r w:rsidRPr="38FFB325">
        <w:rPr>
          <w:rFonts w:eastAsia="Times New Roman" w:cs="Arial"/>
        </w:rPr>
        <w:t>Any MH ERRN who is seeking re-rostering must submit a competency checklist completed by the agency’s Medical Director/Medical Consultant responsible for the</w:t>
      </w:r>
      <w:r w:rsidR="00135E97" w:rsidRPr="38FFB325">
        <w:rPr>
          <w:rFonts w:eastAsia="Times New Roman" w:cs="Arial"/>
        </w:rPr>
        <w:t xml:space="preserve"> Maternal Health</w:t>
      </w:r>
      <w:r w:rsidRPr="38FFB325">
        <w:rPr>
          <w:rFonts w:eastAsia="Times New Roman" w:cs="Arial"/>
        </w:rPr>
        <w:t xml:space="preserve"> Program and the Director of Nursing for the agency. Other requirements include the completion and documentation of 100 clinical hours and 1</w:t>
      </w:r>
      <w:r w:rsidR="00135E97" w:rsidRPr="38FFB325">
        <w:rPr>
          <w:rFonts w:eastAsia="Times New Roman" w:cs="Arial"/>
        </w:rPr>
        <w:t xml:space="preserve">0 </w:t>
      </w:r>
      <w:r w:rsidRPr="38FFB325">
        <w:rPr>
          <w:rFonts w:eastAsia="Times New Roman" w:cs="Arial"/>
        </w:rPr>
        <w:t>educational contact hours, directly related to</w:t>
      </w:r>
      <w:r w:rsidR="00135E97" w:rsidRPr="38FFB325">
        <w:rPr>
          <w:rFonts w:eastAsia="Times New Roman" w:cs="Arial"/>
        </w:rPr>
        <w:t xml:space="preserve"> maternal</w:t>
      </w:r>
      <w:r w:rsidRPr="38FFB325">
        <w:rPr>
          <w:rFonts w:eastAsia="Times New Roman" w:cs="Arial"/>
        </w:rPr>
        <w:t xml:space="preserve"> health, during the fiscal year, July 1, </w:t>
      </w:r>
      <w:r w:rsidR="00B96F97">
        <w:rPr>
          <w:rFonts w:eastAsia="Times New Roman" w:cs="Arial"/>
        </w:rPr>
        <w:t>2025</w:t>
      </w:r>
      <w:r w:rsidRPr="38FFB325">
        <w:rPr>
          <w:rFonts w:eastAsia="Times New Roman" w:cs="Arial"/>
        </w:rPr>
        <w:t xml:space="preserve">–June 30, </w:t>
      </w:r>
      <w:r w:rsidR="00B96F97">
        <w:rPr>
          <w:rFonts w:eastAsia="Times New Roman" w:cs="Arial"/>
        </w:rPr>
        <w:t>202</w:t>
      </w:r>
      <w:r w:rsidR="00B769DA">
        <w:rPr>
          <w:rFonts w:eastAsia="Times New Roman" w:cs="Arial"/>
        </w:rPr>
        <w:t>6</w:t>
      </w:r>
      <w:r w:rsidRPr="38FFB325">
        <w:rPr>
          <w:rFonts w:eastAsia="Times New Roman" w:cs="Arial"/>
        </w:rPr>
        <w:t xml:space="preserve">. The documents required for re-certification will be sent via email to the </w:t>
      </w:r>
      <w:r w:rsidR="00135E97" w:rsidRPr="38FFB325">
        <w:rPr>
          <w:rFonts w:eastAsia="Times New Roman" w:cs="Arial"/>
        </w:rPr>
        <w:t>MH</w:t>
      </w:r>
      <w:r w:rsidRPr="38FFB325">
        <w:rPr>
          <w:rFonts w:eastAsia="Times New Roman" w:cs="Arial"/>
        </w:rPr>
        <w:t xml:space="preserve"> ERRN </w:t>
      </w:r>
      <w:r w:rsidRPr="00B96F97">
        <w:rPr>
          <w:rFonts w:eastAsia="Times New Roman"/>
        </w:rPr>
        <w:t>at</w:t>
      </w:r>
      <w:r w:rsidRPr="38FFB325">
        <w:rPr>
          <w:rFonts w:eastAsia="Times New Roman" w:cs="Arial"/>
        </w:rPr>
        <w:t xml:space="preserve"> each participating agency for completion. The documentation for the prior state fiscal year (July 1, 202</w:t>
      </w:r>
      <w:r w:rsidR="078010B3" w:rsidRPr="38FFB325">
        <w:rPr>
          <w:rFonts w:eastAsia="Times New Roman" w:cs="Arial"/>
        </w:rPr>
        <w:t>4</w:t>
      </w:r>
      <w:r w:rsidRPr="38FFB325">
        <w:rPr>
          <w:rFonts w:eastAsia="Times New Roman" w:cs="Arial"/>
        </w:rPr>
        <w:t>–June 30, 202</w:t>
      </w:r>
      <w:r w:rsidR="2B3D80AE" w:rsidRPr="38FFB325">
        <w:rPr>
          <w:rFonts w:eastAsia="Times New Roman" w:cs="Arial"/>
        </w:rPr>
        <w:t>5</w:t>
      </w:r>
      <w:r w:rsidRPr="38FFB325">
        <w:rPr>
          <w:rFonts w:eastAsia="Times New Roman" w:cs="Arial"/>
        </w:rPr>
        <w:t>) must be submitted by August 15, 202</w:t>
      </w:r>
      <w:r w:rsidR="7B12C2C0" w:rsidRPr="38FFB325">
        <w:rPr>
          <w:rFonts w:eastAsia="Times New Roman" w:cs="Arial"/>
        </w:rPr>
        <w:t>5</w:t>
      </w:r>
      <w:r w:rsidRPr="38FFB325">
        <w:rPr>
          <w:rFonts w:eastAsia="Times New Roman" w:cs="Arial"/>
        </w:rPr>
        <w:t>, to the State</w:t>
      </w:r>
      <w:r w:rsidR="0025227E" w:rsidRPr="38FFB325">
        <w:rPr>
          <w:rFonts w:eastAsia="Times New Roman" w:cs="Arial"/>
        </w:rPr>
        <w:t xml:space="preserve"> Maternal Health </w:t>
      </w:r>
      <w:r w:rsidRPr="38FFB325">
        <w:rPr>
          <w:rFonts w:eastAsia="Times New Roman" w:cs="Arial"/>
        </w:rPr>
        <w:t xml:space="preserve">Nurse Consultant in the </w:t>
      </w:r>
      <w:r w:rsidR="0025227E" w:rsidRPr="38FFB325">
        <w:rPr>
          <w:rFonts w:eastAsia="Times New Roman" w:cs="Arial"/>
        </w:rPr>
        <w:t>Maternal</w:t>
      </w:r>
      <w:r w:rsidRPr="38FFB325">
        <w:rPr>
          <w:rFonts w:eastAsia="Times New Roman" w:cs="Arial"/>
        </w:rPr>
        <w:t xml:space="preserve"> Health Branc</w:t>
      </w:r>
      <w:r w:rsidR="0025227E" w:rsidRPr="38FFB325">
        <w:rPr>
          <w:rFonts w:eastAsia="Times New Roman" w:cs="Arial"/>
        </w:rPr>
        <w:t>h</w:t>
      </w:r>
      <w:r w:rsidR="00232C91" w:rsidRPr="38FFB325">
        <w:rPr>
          <w:rFonts w:eastAsia="Times New Roman" w:cs="Arial"/>
        </w:rPr>
        <w:t>.</w:t>
      </w:r>
      <w:r w:rsidR="002A72C6" w:rsidRPr="38FFB325">
        <w:rPr>
          <w:rFonts w:eastAsia="Calibri" w:cs="Arial"/>
          <w:color w:val="0070C0"/>
        </w:rPr>
        <w:t xml:space="preserve"> </w:t>
      </w:r>
      <w:r w:rsidR="002A72C6" w:rsidRPr="38FFB325">
        <w:rPr>
          <w:rFonts w:eastAsia="Calibri" w:cs="Arial"/>
        </w:rPr>
        <w:t xml:space="preserve">MH ERRN’s who have remained rostered continuously may perform maternal health assessments through the direction of precise, written Standing Orders, </w:t>
      </w:r>
      <w:r w:rsidR="00D032DE" w:rsidRPr="38FFB325">
        <w:rPr>
          <w:rFonts w:eastAsia="Calibri" w:cs="Arial"/>
        </w:rPr>
        <w:t>reviewed,</w:t>
      </w:r>
      <w:r w:rsidR="002A72C6" w:rsidRPr="38FFB325">
        <w:rPr>
          <w:rFonts w:eastAsia="Calibri" w:cs="Arial"/>
        </w:rPr>
        <w:t xml:space="preserve"> and signed annually by the Program Medical Director.  </w:t>
      </w:r>
      <w:r w:rsidR="00194458">
        <w:t>The standing order should be submitted along with the re-rostering documents every other year (on even years), beginning</w:t>
      </w:r>
      <w:r w:rsidR="000C4186">
        <w:t xml:space="preserve"> August 15,</w:t>
      </w:r>
      <w:r w:rsidR="00194458">
        <w:t xml:space="preserve"> 2024</w:t>
      </w:r>
      <w:r w:rsidR="00194458" w:rsidRPr="38FFB325">
        <w:rPr>
          <w:color w:val="0070C0"/>
        </w:rPr>
        <w:t>.</w:t>
      </w:r>
    </w:p>
    <w:p w14:paraId="4A317CD5" w14:textId="75E046CA" w:rsidR="0025227E" w:rsidRPr="009D760D" w:rsidRDefault="000760C5" w:rsidP="00820497">
      <w:pPr>
        <w:pStyle w:val="ListParagraph"/>
        <w:keepNext/>
        <w:numPr>
          <w:ilvl w:val="2"/>
          <w:numId w:val="13"/>
        </w:numPr>
        <w:spacing w:before="120"/>
        <w:contextualSpacing w:val="0"/>
        <w:rPr>
          <w:bCs/>
          <w:szCs w:val="24"/>
        </w:rPr>
      </w:pPr>
      <w:r w:rsidRPr="009D760D">
        <w:rPr>
          <w:rFonts w:eastAsia="Times New Roman"/>
        </w:rPr>
        <w:t xml:space="preserve">The Local Health Department shall advise their WICWS Regional Nurse Consultant of any ERRNs who have either retired or are no longer functioning as an ERRN and they will be removed from the current roster and will not be required to complete the documents. Once removed they cannot be </w:t>
      </w:r>
      <w:r w:rsidR="00892838" w:rsidRPr="009D760D">
        <w:rPr>
          <w:rFonts w:eastAsia="Times New Roman"/>
        </w:rPr>
        <w:t>readded.</w:t>
      </w:r>
    </w:p>
    <w:p w14:paraId="7A58BD67" w14:textId="77777777" w:rsidR="00FD7473" w:rsidRPr="00012EA3" w:rsidRDefault="00FD7473" w:rsidP="00820497">
      <w:pPr>
        <w:pStyle w:val="ListParagraph"/>
        <w:keepNext/>
        <w:numPr>
          <w:ilvl w:val="0"/>
          <w:numId w:val="13"/>
        </w:numPr>
        <w:spacing w:before="120"/>
        <w:ind w:left="1620" w:hanging="540"/>
        <w:contextualSpacing w:val="0"/>
        <w:rPr>
          <w:szCs w:val="24"/>
        </w:rPr>
      </w:pPr>
      <w:r>
        <w:t>CMHRP Manager Staffing and CMHRP Training</w:t>
      </w:r>
    </w:p>
    <w:p w14:paraId="396700CB" w14:textId="6ABB96B7" w:rsidR="00FD7473" w:rsidRPr="000234E6" w:rsidRDefault="00FD7473" w:rsidP="00820497">
      <w:pPr>
        <w:numPr>
          <w:ilvl w:val="1"/>
          <w:numId w:val="11"/>
        </w:numPr>
        <w:tabs>
          <w:tab w:val="clear" w:pos="1440"/>
        </w:tabs>
        <w:spacing w:before="60"/>
        <w:ind w:left="2160"/>
      </w:pPr>
      <w:r>
        <w:t>Any changes in CMHRP Care Manager or CMHRP Care Management Supervisor positions shall be electronically submitted</w:t>
      </w:r>
      <w:r w:rsidR="0067329D">
        <w:rPr>
          <w:rStyle w:val="FootnoteReference"/>
        </w:rPr>
        <w:footnoteReference w:id="9"/>
      </w:r>
      <w:r>
        <w:t xml:space="preserve"> </w:t>
      </w:r>
      <w:r w:rsidR="043CD07B">
        <w:t>as soon as possible.</w:t>
      </w:r>
      <w:r>
        <w:t xml:space="preserve"> However, the changes must be submitted no later than 7 days after the staff change including hiring new staff, position vacancy, position elimination, or other staff changes. Additionally, the </w:t>
      </w:r>
      <w:r w:rsidR="00775DF5">
        <w:t>WICWS</w:t>
      </w:r>
      <w:r>
        <w:t xml:space="preserve"> Regional Social Work Consultant shall be notified of new staff as soon as possible but no later than 7 days after hire date.</w:t>
      </w:r>
    </w:p>
    <w:p w14:paraId="3F9646A2" w14:textId="123C2AD9" w:rsidR="00FD7473" w:rsidRDefault="1A8137A6" w:rsidP="00820497">
      <w:pPr>
        <w:numPr>
          <w:ilvl w:val="1"/>
          <w:numId w:val="11"/>
        </w:numPr>
        <w:tabs>
          <w:tab w:val="clear" w:pos="1440"/>
        </w:tabs>
        <w:spacing w:before="60"/>
        <w:ind w:left="2160"/>
      </w:pPr>
      <w:r>
        <w:t xml:space="preserve">In the event of a staff vacancy or an extended absence, the Contingency Plan for Staff Absence or Vacancy Form found in the </w:t>
      </w:r>
      <w:r w:rsidR="27404C23">
        <w:t xml:space="preserve">CMHRP </w:t>
      </w:r>
      <w:r>
        <w:t>Program Toolkit must be completed and submitted as outlined in the form instructions. The Local Health Department shall maintain a contingency plan for any extended staff absence or vacancy to ensure that patients can access care management services in a timely manner and that there are no interruptions in service delivery. An extended staff absence is defined as longer than two weeks.</w:t>
      </w:r>
    </w:p>
    <w:p w14:paraId="03209B5C" w14:textId="4035733D" w:rsidR="00FD7473" w:rsidRPr="009049D4" w:rsidRDefault="00FD7473" w:rsidP="00820497">
      <w:pPr>
        <w:numPr>
          <w:ilvl w:val="1"/>
          <w:numId w:val="11"/>
        </w:numPr>
        <w:tabs>
          <w:tab w:val="clear" w:pos="1440"/>
        </w:tabs>
        <w:spacing w:before="60"/>
        <w:ind w:left="2160"/>
        <w:rPr>
          <w:szCs w:val="24"/>
        </w:rPr>
      </w:pPr>
      <w:r>
        <w:t xml:space="preserve">Interruption of services or inability to meet quality assurance deliverables must be reported as soon as possible (but no later than 7 days) to the </w:t>
      </w:r>
      <w:r w:rsidR="00775DF5">
        <w:t>WICWS</w:t>
      </w:r>
      <w:r>
        <w:t xml:space="preserve"> Regional Social Work Consultant.</w:t>
      </w:r>
    </w:p>
    <w:p w14:paraId="61780AF3" w14:textId="77777777" w:rsidR="00820497" w:rsidRDefault="1A8137A6" w:rsidP="00820497">
      <w:pPr>
        <w:pStyle w:val="ListParagraph"/>
        <w:numPr>
          <w:ilvl w:val="1"/>
          <w:numId w:val="11"/>
        </w:numPr>
        <w:tabs>
          <w:tab w:val="clear" w:pos="1440"/>
          <w:tab w:val="left" w:pos="1800"/>
        </w:tabs>
        <w:spacing w:before="60"/>
        <w:ind w:left="2160"/>
        <w:contextualSpacing w:val="0"/>
      </w:pPr>
      <w:r>
        <w:t>All social workers hired as CMHRP Care Managers after September 1, 2011</w:t>
      </w:r>
      <w:r w:rsidR="5090D8F5">
        <w:t>,</w:t>
      </w:r>
      <w:r>
        <w:t xml:space="preserve"> must have a Bachelor of Social Work (BSW, BA in SW, or BS in SW) or Master of Social Work (MSW, MA in SW or MS in SW) from a Council on Social Work Education accredited </w:t>
      </w:r>
      <w:r>
        <w:lastRenderedPageBreak/>
        <w:t xml:space="preserve">social work degree program per the </w:t>
      </w:r>
      <w:r w:rsidR="54BB0652">
        <w:t xml:space="preserve">Program Guide for Care Management for </w:t>
      </w:r>
      <w:r w:rsidR="003A1BDB">
        <w:t>High-Risk</w:t>
      </w:r>
      <w:r w:rsidR="54BB0652">
        <w:t xml:space="preserve"> Pregnancies and </w:t>
      </w:r>
      <w:r w:rsidR="31E2428F">
        <w:t>At-Risk Children in Managed Care</w:t>
      </w:r>
      <w:r>
        <w:t>. Nurses that are hired to fill the positions must be a registered nurse (RN). [Note: non-degreed social workers cannot provide care management, even if they qualify as a social worker under the Office of State Personnel guidelines.]</w:t>
      </w:r>
    </w:p>
    <w:p w14:paraId="0B482A60" w14:textId="401ADC09" w:rsidR="00FD7473" w:rsidRPr="00222AFC" w:rsidRDefault="1A8137A6" w:rsidP="00820497">
      <w:pPr>
        <w:pStyle w:val="ListParagraph"/>
        <w:numPr>
          <w:ilvl w:val="1"/>
          <w:numId w:val="11"/>
        </w:numPr>
        <w:tabs>
          <w:tab w:val="clear" w:pos="1440"/>
        </w:tabs>
        <w:spacing w:before="60"/>
        <w:ind w:left="2160"/>
        <w:contextualSpacing w:val="0"/>
      </w:pPr>
      <w:r>
        <w:t xml:space="preserve">All new CMHRP Care Managers are required to complete the Care Management for High-Risk Pregnancies New Hire Orientation as outlined in the Care Management for High-Risk Pregnancies New Hire Orientation checklist located in the </w:t>
      </w:r>
      <w:r w:rsidR="04EBBA82">
        <w:t xml:space="preserve">CMHRP </w:t>
      </w:r>
      <w:r>
        <w:t>Program Toolkit, adhering to the specified timeframes in the document.</w:t>
      </w:r>
    </w:p>
    <w:p w14:paraId="6E036144" w14:textId="77777777" w:rsidR="00820497" w:rsidRDefault="00FD7473" w:rsidP="00820497">
      <w:pPr>
        <w:pStyle w:val="ListParagraph"/>
        <w:keepNext/>
        <w:numPr>
          <w:ilvl w:val="0"/>
          <w:numId w:val="13"/>
        </w:numPr>
        <w:spacing w:before="120"/>
        <w:ind w:left="1620" w:hanging="540"/>
        <w:contextualSpacing w:val="0"/>
      </w:pPr>
      <w:r>
        <w:t>Clinical Social Work Staffing and Training</w:t>
      </w:r>
    </w:p>
    <w:p w14:paraId="2267AA60" w14:textId="77777777" w:rsidR="00820497" w:rsidRDefault="00FD7473" w:rsidP="00820497">
      <w:pPr>
        <w:numPr>
          <w:ilvl w:val="0"/>
          <w:numId w:val="12"/>
        </w:numPr>
        <w:tabs>
          <w:tab w:val="clear" w:pos="1440"/>
        </w:tabs>
        <w:spacing w:before="60"/>
        <w:ind w:left="2160"/>
        <w:rPr>
          <w:szCs w:val="24"/>
        </w:rPr>
      </w:pPr>
      <w:r w:rsidRPr="00AD540A">
        <w:rPr>
          <w:szCs w:val="24"/>
        </w:rPr>
        <w:t xml:space="preserve">Written notification about staff changes shall be submitted to the </w:t>
      </w:r>
      <w:r w:rsidR="00775DF5">
        <w:rPr>
          <w:szCs w:val="24"/>
        </w:rPr>
        <w:t>WICWS</w:t>
      </w:r>
      <w:r w:rsidRPr="00AD540A">
        <w:rPr>
          <w:szCs w:val="24"/>
        </w:rPr>
        <w:t xml:space="preserve"> Clinical Social Work Consultant within 14 days of staff change including hiring new staff, position vacancy, position elimination, or other staff change.</w:t>
      </w:r>
    </w:p>
    <w:p w14:paraId="228B327E" w14:textId="12B7709B" w:rsidR="00FD7473" w:rsidRPr="00254B24" w:rsidRDefault="00FD7473" w:rsidP="00820497">
      <w:pPr>
        <w:numPr>
          <w:ilvl w:val="0"/>
          <w:numId w:val="12"/>
        </w:numPr>
        <w:tabs>
          <w:tab w:val="clear" w:pos="1440"/>
          <w:tab w:val="left" w:pos="450"/>
        </w:tabs>
        <w:spacing w:before="60"/>
        <w:ind w:left="2160"/>
      </w:pPr>
      <w:r>
        <w:t xml:space="preserve">All new Licensed Clinical Social Workers are required to complete the LCSW orientation materials located on the </w:t>
      </w:r>
      <w:r w:rsidR="00775DF5">
        <w:t>WICWS</w:t>
      </w:r>
      <w:r>
        <w:t xml:space="preserve"> website</w:t>
      </w:r>
      <w:r w:rsidR="0067329D">
        <w:rPr>
          <w:rStyle w:val="FootnoteReference"/>
        </w:rPr>
        <w:footnoteReference w:id="10"/>
      </w:r>
      <w:r w:rsidRPr="0044548E">
        <w:t xml:space="preserve"> within two months of hire date.</w:t>
      </w:r>
      <w:r>
        <w:t xml:space="preserve"> Additionally, the </w:t>
      </w:r>
      <w:r w:rsidR="00775DF5">
        <w:t>WICWS</w:t>
      </w:r>
      <w:r>
        <w:t xml:space="preserve"> Clinical Social Work Consultant shall be notified of course completion within 14 days of course completion.</w:t>
      </w:r>
    </w:p>
    <w:p w14:paraId="5CD95252" w14:textId="77777777" w:rsidR="00820497" w:rsidRDefault="00FD7473" w:rsidP="00820497">
      <w:pPr>
        <w:pStyle w:val="ListParagraph"/>
        <w:numPr>
          <w:ilvl w:val="0"/>
          <w:numId w:val="13"/>
        </w:numPr>
        <w:spacing w:before="120"/>
        <w:ind w:left="1620" w:hanging="540"/>
        <w:contextualSpacing w:val="0"/>
      </w:pPr>
      <w:r>
        <w:t xml:space="preserve">Recommend maternal health staff receive task appropriate breastfeeding promotion and support training from Breastfeeding Coordinators in health departments or from </w:t>
      </w:r>
      <w:r w:rsidR="00736294">
        <w:t>the Lactation</w:t>
      </w:r>
      <w:r w:rsidR="007C4215">
        <w:t xml:space="preserve"> Area Training Centers for Health (LATCH)</w:t>
      </w:r>
      <w:r>
        <w:t xml:space="preserve">. </w:t>
      </w:r>
      <w:r w:rsidR="009B351D">
        <w:t xml:space="preserve">The lead Regional Lactation Trainer </w:t>
      </w:r>
      <w:r w:rsidR="0011038B">
        <w:t>for Eastern Area Health Education Center (EAHEC) can help facilitate training needs.</w:t>
      </w:r>
      <w:r>
        <w:t xml:space="preserve"> Initial training for all maternal health staff is encouraged; on-going training as needed is recommended.</w:t>
      </w:r>
    </w:p>
    <w:p w14:paraId="3FC559E3" w14:textId="7DFFE3F6" w:rsidR="004C49B9" w:rsidRDefault="004C49B9" w:rsidP="00D9418F">
      <w:pPr>
        <w:pStyle w:val="Heading1"/>
      </w:pPr>
      <w:r w:rsidRPr="004C49B9">
        <w:t>I</w:t>
      </w:r>
      <w:r>
        <w:t>V</w:t>
      </w:r>
      <w:r w:rsidRPr="004C49B9">
        <w:t>.</w:t>
      </w:r>
      <w:r w:rsidRPr="004C49B9">
        <w:tab/>
      </w:r>
      <w:r w:rsidRPr="004C49B9">
        <w:rPr>
          <w:u w:val="single"/>
        </w:rPr>
        <w:t>Performance Measures / Reporting Requirements</w:t>
      </w:r>
      <w:r w:rsidRPr="004C49B9">
        <w:t>:</w:t>
      </w:r>
    </w:p>
    <w:p w14:paraId="369834A9" w14:textId="77777777" w:rsidR="00820497" w:rsidRDefault="716BA101" w:rsidP="00820497">
      <w:pPr>
        <w:pStyle w:val="AA-12pt"/>
        <w:numPr>
          <w:ilvl w:val="0"/>
          <w:numId w:val="14"/>
        </w:numPr>
        <w:spacing w:before="0"/>
      </w:pPr>
      <w:r>
        <w:t>The Local Health Department shall improve birth outcomes and health status of individuals during pregnancy by meeting county-specific Outcome Objectives. Local Health Department outcomes data will reflect only the services provided and reported in Local Health Department-Health Service analysis (LHD-HSA).</w:t>
      </w:r>
    </w:p>
    <w:p w14:paraId="7A327DAA" w14:textId="1837FAAB" w:rsidR="006C1717" w:rsidRPr="00C152ED" w:rsidRDefault="5C0CD6BF" w:rsidP="00820497">
      <w:pPr>
        <w:pStyle w:val="AA-6pt"/>
        <w:numPr>
          <w:ilvl w:val="1"/>
          <w:numId w:val="14"/>
        </w:numPr>
      </w:pPr>
      <w:r>
        <w:t>Improve the timeliness of prenatal care (initiation of care prior to 1</w:t>
      </w:r>
      <w:r w:rsidR="617ADAD4">
        <w:t>4</w:t>
      </w:r>
      <w:r>
        <w:t xml:space="preserve"> weeks gestation)</w:t>
      </w:r>
      <w:r w:rsidR="00FC4912">
        <w:t>.</w:t>
      </w:r>
    </w:p>
    <w:p w14:paraId="267C2B07" w14:textId="77777777" w:rsidR="00820497" w:rsidRDefault="004779DD" w:rsidP="00D9418F">
      <w:pPr>
        <w:pStyle w:val="AA-6pt"/>
      </w:pPr>
      <w:r>
        <w:t xml:space="preserve">Increase the percentage of maternal health patients who are screened for perinatal mood disorders </w:t>
      </w:r>
      <w:r w:rsidR="00072B18">
        <w:t>during pregnancy.</w:t>
      </w:r>
    </w:p>
    <w:p w14:paraId="7594A8C6" w14:textId="77777777" w:rsidR="00820497" w:rsidRDefault="006C1717" w:rsidP="00D9418F">
      <w:pPr>
        <w:pStyle w:val="AA-6pt"/>
      </w:pPr>
      <w:r w:rsidRPr="00044B8F">
        <w:t>Increase the percentage of</w:t>
      </w:r>
      <w:r>
        <w:t xml:space="preserve"> maternal health patients who </w:t>
      </w:r>
      <w:r w:rsidR="004779DD">
        <w:t>are screened for substance use</w:t>
      </w:r>
      <w:r w:rsidRPr="00012EA3">
        <w:t>.</w:t>
      </w:r>
    </w:p>
    <w:p w14:paraId="1E2E62E3" w14:textId="048B7859" w:rsidR="004558AA" w:rsidRDefault="3CB023AC" w:rsidP="00D9418F">
      <w:pPr>
        <w:pStyle w:val="AA-6pt"/>
      </w:pPr>
      <w:r>
        <w:t>Increase the percentage of maternal health patients who receive a postpartum visit within the first 42 days post</w:t>
      </w:r>
      <w:r w:rsidR="00FC4912">
        <w:t>-</w:t>
      </w:r>
      <w:r>
        <w:t>delivery.</w:t>
      </w:r>
    </w:p>
    <w:p w14:paraId="693F90BC" w14:textId="77777777" w:rsidR="006C1717" w:rsidRDefault="006C1717" w:rsidP="00D9418F">
      <w:pPr>
        <w:pStyle w:val="AA-12pt"/>
      </w:pPr>
      <w:r w:rsidRPr="00B9290F">
        <w:rPr>
          <w:b/>
          <w:bCs/>
        </w:rPr>
        <w:t>Reporting Requirements</w:t>
      </w:r>
      <w:r w:rsidRPr="009049D4">
        <w:t xml:space="preserve">: The Local Health Department shall enter all program service data at least quarterly into the </w:t>
      </w:r>
      <w:r>
        <w:t xml:space="preserve">Local Health Department-Health Service Analysis (LHD-HSA) </w:t>
      </w:r>
      <w:r w:rsidRPr="009049D4">
        <w:t>or a compatible reporting system.</w:t>
      </w:r>
    </w:p>
    <w:p w14:paraId="0E0BFD1D" w14:textId="77777777" w:rsidR="00093C93" w:rsidRPr="00742E07" w:rsidRDefault="00093C93" w:rsidP="00093C93">
      <w:pPr>
        <w:pStyle w:val="AA-12pt"/>
        <w:keepNext/>
        <w:rPr>
          <w:szCs w:val="24"/>
        </w:rPr>
      </w:pPr>
      <w:bookmarkStart w:id="14" w:name="_Hlk180148949"/>
      <w:r w:rsidRPr="00742E07">
        <w:rPr>
          <w:b/>
          <w:bCs/>
          <w:szCs w:val="24"/>
        </w:rPr>
        <w:t>Reporting Required Subcontract Information</w:t>
      </w:r>
    </w:p>
    <w:p w14:paraId="7CFA027F" w14:textId="77777777" w:rsidR="00093C93" w:rsidRDefault="00093C93" w:rsidP="00093C93">
      <w:pPr>
        <w:pStyle w:val="AA-12pt"/>
        <w:numPr>
          <w:ilvl w:val="0"/>
          <w:numId w:val="0"/>
        </w:numPr>
        <w:spacing w:before="0"/>
        <w:ind w:left="1080"/>
        <w:rPr>
          <w:szCs w:val="24"/>
        </w:rPr>
      </w:pPr>
      <w:r w:rsidRPr="00742E07">
        <w:rPr>
          <w:rFonts w:cs="Times New Roman"/>
          <w:szCs w:val="24"/>
        </w:rPr>
        <w:t xml:space="preserve">In accordance with revised NCDHHS guidelines effective October 1, 2024, the LHD must provide the information listed below for </w:t>
      </w:r>
      <w:r w:rsidRPr="00F720E4">
        <w:rPr>
          <w:rFonts w:cs="Times New Roman"/>
          <w:szCs w:val="24"/>
          <w:u w:val="single"/>
        </w:rPr>
        <w:t>every subcontract</w:t>
      </w:r>
      <w:r w:rsidRPr="00742E07">
        <w:rPr>
          <w:rFonts w:cs="Times New Roman"/>
          <w:szCs w:val="24"/>
        </w:rPr>
        <w:t xml:space="preserve"> receiving funding from the LHD to carry out any or all of this Agreement Addendum’s work</w:t>
      </w:r>
      <w:r w:rsidRPr="00742E07">
        <w:rPr>
          <w:szCs w:val="24"/>
        </w:rPr>
        <w:t>.</w:t>
      </w:r>
    </w:p>
    <w:p w14:paraId="1E3EAE7C" w14:textId="77777777" w:rsidR="00093C93" w:rsidRPr="00742E07" w:rsidRDefault="00093C93" w:rsidP="00093C93">
      <w:pPr>
        <w:pStyle w:val="AA-Normal12pt"/>
        <w:spacing w:before="120"/>
        <w:ind w:left="1080"/>
        <w:rPr>
          <w:szCs w:val="24"/>
        </w:rPr>
      </w:pPr>
      <w:r w:rsidRPr="00742E07">
        <w:rPr>
          <w:szCs w:val="24"/>
        </w:rPr>
        <w:t xml:space="preserve">This information is </w:t>
      </w:r>
      <w:r w:rsidRPr="00742E07">
        <w:rPr>
          <w:szCs w:val="24"/>
          <w:u w:val="single"/>
        </w:rPr>
        <w:t>not</w:t>
      </w:r>
      <w:r w:rsidRPr="00742E07">
        <w:rPr>
          <w:szCs w:val="24"/>
        </w:rPr>
        <w:t xml:space="preserve"> </w:t>
      </w:r>
      <w:r>
        <w:rPr>
          <w:szCs w:val="24"/>
        </w:rPr>
        <w:t xml:space="preserve">to be </w:t>
      </w:r>
      <w:r w:rsidRPr="00742E07">
        <w:rPr>
          <w:szCs w:val="24"/>
        </w:rPr>
        <w:t xml:space="preserve">returned with the signed Agreement Addendum (AA) but </w:t>
      </w:r>
      <w:r w:rsidRPr="00742E07">
        <w:rPr>
          <w:szCs w:val="24"/>
          <w:u w:val="single"/>
        </w:rPr>
        <w:t>is</w:t>
      </w:r>
      <w:r w:rsidRPr="00742E07">
        <w:rPr>
          <w:szCs w:val="24"/>
        </w:rPr>
        <w:t xml:space="preserve"> to be provided to DPH when the entities are known</w:t>
      </w:r>
      <w:r>
        <w:rPr>
          <w:szCs w:val="24"/>
        </w:rPr>
        <w:t xml:space="preserve"> by the LHD</w:t>
      </w:r>
      <w:r w:rsidRPr="00742E07">
        <w:rPr>
          <w:szCs w:val="24"/>
        </w:rPr>
        <w:t>.</w:t>
      </w:r>
    </w:p>
    <w:p w14:paraId="65B897B2" w14:textId="77777777" w:rsidR="00093C93" w:rsidRDefault="00093C93" w:rsidP="00093C93">
      <w:pPr>
        <w:pStyle w:val="AA-6pt"/>
        <w:rPr>
          <w:szCs w:val="24"/>
        </w:rPr>
      </w:pPr>
      <w:r w:rsidRPr="00F720E4">
        <w:lastRenderedPageBreak/>
        <w:t>Subcontracts</w:t>
      </w:r>
      <w:r w:rsidRPr="00B24BE0">
        <w:rPr>
          <w:szCs w:val="24"/>
        </w:rPr>
        <w:t xml:space="preserve"> are contracts or agreements issued by the LHD to a vendor (“Subcontractor”) or a pass-through entity (“Subrecipient”).</w:t>
      </w:r>
      <w:r>
        <w:rPr>
          <w:szCs w:val="24"/>
        </w:rPr>
        <w:t xml:space="preserve"> </w:t>
      </w:r>
    </w:p>
    <w:p w14:paraId="75A080E5" w14:textId="77777777" w:rsidR="00093C93" w:rsidRPr="00B24BE0" w:rsidRDefault="00093C93" w:rsidP="00093C93">
      <w:pPr>
        <w:pStyle w:val="AA-3pt"/>
      </w:pPr>
      <w:r w:rsidRPr="00F720E4">
        <w:rPr>
          <w:u w:val="single"/>
        </w:rPr>
        <w:t>Subcontractors</w:t>
      </w:r>
      <w:r w:rsidRPr="00B24BE0">
        <w:t xml:space="preserve"> are vendors hired by the LHD via a contract to provide a good or service required by the LHD to perform or accomplish specific work outlined in the executed AA. For example, if the LHD needed to build a data system to satisfy </w:t>
      </w:r>
      <w:r>
        <w:t xml:space="preserve">an AA’s </w:t>
      </w:r>
      <w:r w:rsidRPr="00B24BE0">
        <w:t xml:space="preserve">reporting requirements, the vendor hired by the LHD to build the data system would be a Subcontractor. </w:t>
      </w:r>
      <w:r>
        <w:t>(</w:t>
      </w:r>
      <w:r w:rsidRPr="00B24BE0">
        <w:t xml:space="preserve">However, not all Vendors are considered Subcontractors. Entities performing general administrative services </w:t>
      </w:r>
      <w:r>
        <w:t xml:space="preserve">for </w:t>
      </w:r>
      <w:r w:rsidRPr="00B24BE0">
        <w:t xml:space="preserve">the LHD </w:t>
      </w:r>
      <w:r>
        <w:t>(</w:t>
      </w:r>
      <w:r w:rsidRPr="00B24BE0">
        <w:t>e.g., certified professional accountants</w:t>
      </w:r>
      <w:r>
        <w:t xml:space="preserve">) </w:t>
      </w:r>
      <w:r w:rsidRPr="00B24BE0">
        <w:t>are not considered Subcontractor</w:t>
      </w:r>
      <w:r>
        <w:t>s</w:t>
      </w:r>
      <w:r w:rsidRPr="00B24BE0">
        <w:t xml:space="preserve">. </w:t>
      </w:r>
    </w:p>
    <w:p w14:paraId="297DCD59" w14:textId="77777777" w:rsidR="00093C93" w:rsidRPr="00742E07" w:rsidRDefault="00093C93" w:rsidP="00093C93">
      <w:pPr>
        <w:pStyle w:val="AA-3pt"/>
        <w:rPr>
          <w:szCs w:val="24"/>
        </w:rPr>
      </w:pPr>
      <w:r w:rsidRPr="00F720E4">
        <w:rPr>
          <w:szCs w:val="24"/>
          <w:u w:val="single"/>
        </w:rPr>
        <w:t>Subrecipients</w:t>
      </w:r>
      <w:r w:rsidRPr="00B24BE0">
        <w:rPr>
          <w:szCs w:val="24"/>
        </w:rPr>
        <w:t xml:space="preserve"> of the LHD </w:t>
      </w:r>
      <w:r>
        <w:rPr>
          <w:szCs w:val="24"/>
        </w:rPr>
        <w:t xml:space="preserve">are those </w:t>
      </w:r>
      <w:r w:rsidRPr="00B24BE0">
        <w:rPr>
          <w:szCs w:val="24"/>
        </w:rPr>
        <w:t xml:space="preserve">that receive DPH pass-through funding from the LHD via a contract or agreement </w:t>
      </w:r>
      <w:r>
        <w:rPr>
          <w:szCs w:val="24"/>
        </w:rPr>
        <w:t xml:space="preserve">for them </w:t>
      </w:r>
      <w:r w:rsidRPr="00B24BE0">
        <w:t>to</w:t>
      </w:r>
      <w:r w:rsidRPr="00B24BE0">
        <w:rPr>
          <w:szCs w:val="24"/>
        </w:rPr>
        <w:t xml:space="preserve"> carry out all or a portion of the programmatic responsibilities outlined in the executed </w:t>
      </w:r>
      <w:r>
        <w:rPr>
          <w:szCs w:val="24"/>
        </w:rPr>
        <w:t>AA</w:t>
      </w:r>
      <w:r w:rsidRPr="00B24BE0">
        <w:rPr>
          <w:szCs w:val="24"/>
        </w:rPr>
        <w:t xml:space="preserve">. </w:t>
      </w:r>
      <w:r>
        <w:rPr>
          <w:szCs w:val="24"/>
        </w:rPr>
        <w:t>(</w:t>
      </w:r>
      <w:r w:rsidRPr="00B24BE0">
        <w:rPr>
          <w:szCs w:val="24"/>
        </w:rPr>
        <w:t>Subrecipients are also referred to as Subgrantees in NCAC.</w:t>
      </w:r>
      <w:r>
        <w:rPr>
          <w:szCs w:val="24"/>
        </w:rPr>
        <w:t>)</w:t>
      </w:r>
    </w:p>
    <w:p w14:paraId="5A3BA86C" w14:textId="77777777" w:rsidR="00093C93" w:rsidRPr="00137E2E" w:rsidRDefault="00093C93" w:rsidP="00093C93">
      <w:pPr>
        <w:pStyle w:val="AA-Normal12pt"/>
        <w:spacing w:before="120"/>
        <w:ind w:left="1080"/>
        <w:rPr>
          <w:rFonts w:cs="Times New Roman"/>
          <w:szCs w:val="24"/>
        </w:rPr>
      </w:pPr>
      <w:r w:rsidRPr="00137E2E">
        <w:rPr>
          <w:rFonts w:cs="Times New Roman"/>
          <w:szCs w:val="24"/>
        </w:rPr>
        <w:t xml:space="preserve">The </w:t>
      </w:r>
      <w:r w:rsidRPr="00137E2E">
        <w:rPr>
          <w:szCs w:val="24"/>
        </w:rPr>
        <w:t>following</w:t>
      </w:r>
      <w:r w:rsidRPr="00137E2E">
        <w:rPr>
          <w:rFonts w:cs="Times New Roman"/>
          <w:szCs w:val="24"/>
        </w:rPr>
        <w:t xml:space="preserve"> information must be provided to the DPH Program Contact listed on Page 1 of this AA for review prior to the entity being awarded a contract or agreement from the LHD:</w:t>
      </w:r>
    </w:p>
    <w:p w14:paraId="7FA5B983"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 xml:space="preserve">Organization or Individual’s </w:t>
      </w:r>
      <w:bookmarkStart w:id="15" w:name="_Hlk179299985"/>
      <w:r w:rsidRPr="00742E07">
        <w:rPr>
          <w:rFonts w:cs="Times New Roman"/>
          <w:szCs w:val="24"/>
        </w:rPr>
        <w:t>Name (if an individual, include the person’s title)</w:t>
      </w:r>
      <w:bookmarkEnd w:id="15"/>
    </w:p>
    <w:p w14:paraId="13CAC76F"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EIN or Tax ID</w:t>
      </w:r>
    </w:p>
    <w:p w14:paraId="6551B614"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 xml:space="preserve">Street Address or PO Box </w:t>
      </w:r>
    </w:p>
    <w:p w14:paraId="0AC3056B"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 xml:space="preserve">City, State and ZIP Code  </w:t>
      </w:r>
    </w:p>
    <w:p w14:paraId="76B39FC7"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 xml:space="preserve">Contact Name </w:t>
      </w:r>
    </w:p>
    <w:p w14:paraId="64058130"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Contact Email</w:t>
      </w:r>
    </w:p>
    <w:p w14:paraId="4239FDDB"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Contact Telephone</w:t>
      </w:r>
    </w:p>
    <w:p w14:paraId="45CC9838" w14:textId="77777777" w:rsidR="00093C93" w:rsidRPr="00742E07" w:rsidRDefault="00093C93" w:rsidP="00093C93">
      <w:pPr>
        <w:pStyle w:val="ListParagraph"/>
        <w:numPr>
          <w:ilvl w:val="0"/>
          <w:numId w:val="24"/>
        </w:numPr>
        <w:ind w:left="1800"/>
        <w:contextualSpacing w:val="0"/>
        <w:rPr>
          <w:rFonts w:cs="Times New Roman"/>
          <w:szCs w:val="24"/>
        </w:rPr>
      </w:pPr>
      <w:r w:rsidRPr="00742E07">
        <w:rPr>
          <w:rFonts w:cs="Times New Roman"/>
          <w:szCs w:val="24"/>
        </w:rPr>
        <w:t>Fiscal Year End Date (of the entity)</w:t>
      </w:r>
    </w:p>
    <w:p w14:paraId="54F87821" w14:textId="77777777" w:rsidR="00093C93" w:rsidRDefault="00093C93" w:rsidP="00093C93">
      <w:pPr>
        <w:pStyle w:val="ListParagraph"/>
        <w:numPr>
          <w:ilvl w:val="0"/>
          <w:numId w:val="24"/>
        </w:numPr>
        <w:ind w:left="1800"/>
        <w:contextualSpacing w:val="0"/>
        <w:rPr>
          <w:rFonts w:cs="Times New Roman"/>
          <w:szCs w:val="24"/>
        </w:rPr>
      </w:pPr>
      <w:r w:rsidRPr="00742E07">
        <w:rPr>
          <w:rFonts w:cs="Times New Roman"/>
          <w:szCs w:val="24"/>
        </w:rPr>
        <w:t xml:space="preserve">State whether the entity is functioning as a pass-through entity </w:t>
      </w:r>
      <w:r>
        <w:rPr>
          <w:rFonts w:cs="Times New Roman"/>
          <w:szCs w:val="24"/>
        </w:rPr>
        <w:t xml:space="preserve">Subcontractor or Subrecipient </w:t>
      </w:r>
      <w:r w:rsidRPr="00742E07">
        <w:rPr>
          <w:rFonts w:cs="Times New Roman"/>
          <w:szCs w:val="24"/>
        </w:rPr>
        <w:t>of the LHD.</w:t>
      </w:r>
    </w:p>
    <w:bookmarkEnd w:id="14"/>
    <w:p w14:paraId="525E7B5C" w14:textId="4450E400" w:rsidR="004C49B9" w:rsidRDefault="004C49B9" w:rsidP="00D9418F">
      <w:pPr>
        <w:pStyle w:val="Heading1"/>
      </w:pPr>
      <w:r>
        <w:t>V</w:t>
      </w:r>
      <w:r w:rsidRPr="004C49B9">
        <w:t>.</w:t>
      </w:r>
      <w:r w:rsidRPr="004C49B9">
        <w:tab/>
      </w:r>
      <w:r w:rsidRPr="004C49B9">
        <w:rPr>
          <w:u w:val="single"/>
        </w:rPr>
        <w:t>Performance Monitoring and Quality Assurance</w:t>
      </w:r>
      <w:r w:rsidRPr="004C49B9">
        <w:t>:</w:t>
      </w:r>
    </w:p>
    <w:p w14:paraId="3702E34F" w14:textId="77777777" w:rsidR="00820497" w:rsidRDefault="006C1717" w:rsidP="00820497">
      <w:pPr>
        <w:pStyle w:val="AA-12pt"/>
        <w:numPr>
          <w:ilvl w:val="0"/>
          <w:numId w:val="17"/>
        </w:numPr>
        <w:spacing w:before="0"/>
      </w:pPr>
      <w:r w:rsidRPr="00876CB0">
        <w:t xml:space="preserve">The Regional Nurse Consultants (RNC), the Regional Social Work Consultants (RSWC) and the </w:t>
      </w:r>
      <w:r w:rsidR="00775DF5">
        <w:t>WICWS</w:t>
      </w:r>
      <w:r w:rsidRPr="00876CB0">
        <w:t xml:space="preserve"> Clinical Social Work Consultant conduct performance monitoring and quality assurance activities.</w:t>
      </w:r>
    </w:p>
    <w:p w14:paraId="4BDB58E7" w14:textId="77777777" w:rsidR="00820497" w:rsidRDefault="006C1717" w:rsidP="00D9418F">
      <w:pPr>
        <w:pStyle w:val="AA-6pt"/>
      </w:pPr>
      <w:r w:rsidRPr="00876CB0">
        <w:t>The RNCs conduct activities for maternal health services</w:t>
      </w:r>
      <w:r w:rsidR="009277A2">
        <w:t xml:space="preserve"> which </w:t>
      </w:r>
      <w:r w:rsidR="00EC5F13" w:rsidRPr="00876CB0">
        <w:t>include</w:t>
      </w:r>
      <w:r w:rsidRPr="00876CB0">
        <w:t xml:space="preserve"> development of a pre-monitoring plan 4 to 6 months prior to the designated monitoring month; monitoring visits every 3 years; </w:t>
      </w:r>
      <w:r>
        <w:t xml:space="preserve">and </w:t>
      </w:r>
      <w:r w:rsidRPr="00876CB0">
        <w:t>technical assistance via phone</w:t>
      </w:r>
      <w:r w:rsidR="00BC3D17">
        <w:t>,</w:t>
      </w:r>
      <w:r w:rsidRPr="00876CB0">
        <w:t xml:space="preserve"> email</w:t>
      </w:r>
      <w:r w:rsidR="00BC3D17">
        <w:t>,</w:t>
      </w:r>
      <w:r w:rsidR="001905CA">
        <w:t xml:space="preserve"> </w:t>
      </w:r>
      <w:r w:rsidR="00BC3D17">
        <w:t>or</w:t>
      </w:r>
      <w:r w:rsidRPr="00876CB0">
        <w:t xml:space="preserve"> site visits</w:t>
      </w:r>
      <w:r w:rsidRPr="00DF720E">
        <w:t>,</w:t>
      </w:r>
      <w:r w:rsidRPr="00876CB0">
        <w:t xml:space="preserve"> as needed. </w:t>
      </w:r>
      <w:r>
        <w:t>M</w:t>
      </w:r>
      <w:r w:rsidRPr="00876CB0">
        <w:t xml:space="preserve">onitoring visits include a review of </w:t>
      </w:r>
      <w:r>
        <w:t xml:space="preserve">audited charts, </w:t>
      </w:r>
      <w:r w:rsidRPr="00876CB0">
        <w:t>policies</w:t>
      </w:r>
      <w:r>
        <w:t>/</w:t>
      </w:r>
      <w:r w:rsidRPr="00876CB0">
        <w:t>procedures</w:t>
      </w:r>
      <w:r>
        <w:t>/ protocols, and standing orders, and a billing and coding assessment</w:t>
      </w:r>
      <w:r w:rsidRPr="00876CB0">
        <w:t>. A pre-monitoring visit is optional.</w:t>
      </w:r>
    </w:p>
    <w:p w14:paraId="2C84AB32" w14:textId="77777777" w:rsidR="00820497" w:rsidRDefault="716BA101" w:rsidP="00D9418F">
      <w:pPr>
        <w:pStyle w:val="AA-6pt"/>
      </w:pPr>
      <w:r>
        <w:t xml:space="preserve">The RSWCs conduct performance monitoring and quality assurance activities for the Care Management for High-Risk Pregnancies program. These activities </w:t>
      </w:r>
      <w:r w:rsidR="00EC5F13">
        <w:t>include</w:t>
      </w:r>
      <w:r>
        <w:t xml:space="preserve"> oversight of performance through the review of county and health plan level reports generated from</w:t>
      </w:r>
      <w:r w:rsidR="004F242F">
        <w:t xml:space="preserve"> </w:t>
      </w:r>
      <w:r>
        <w:t>VirtualHealth and CareImpact</w:t>
      </w:r>
      <w:r w:rsidR="004F242F">
        <w:t xml:space="preserve"> </w:t>
      </w:r>
      <w:r w:rsidR="6B5E97C6">
        <w:t>reporting</w:t>
      </w:r>
      <w:r>
        <w:t>, chart reviews, and site visits for performance review.</w:t>
      </w:r>
    </w:p>
    <w:p w14:paraId="71D7C460" w14:textId="38EE6425" w:rsidR="006C1717" w:rsidRPr="00876CB0" w:rsidRDefault="006C1717" w:rsidP="00D9418F">
      <w:pPr>
        <w:pStyle w:val="AA-6pt"/>
      </w:pPr>
      <w:r w:rsidRPr="00876CB0">
        <w:t xml:space="preserve">The </w:t>
      </w:r>
      <w:r w:rsidR="00775DF5">
        <w:t>WICWS</w:t>
      </w:r>
      <w:r w:rsidRPr="00876CB0">
        <w:t xml:space="preserve"> Clinical Social Work Consultant will provide monitoring for health departments that provide Health and Behavior Intervention services every 3 years, in addition to technical assistance via phone, e-mail or site visits.</w:t>
      </w:r>
      <w:r>
        <w:t xml:space="preserve"> </w:t>
      </w:r>
      <w:r w:rsidRPr="00876CB0">
        <w:t>Health and Behavior Intervention services provide intensive, focused counseling for pregnant and postpartum women who have serious psychosocial needs.</w:t>
      </w:r>
      <w:r>
        <w:t xml:space="preserve"> </w:t>
      </w:r>
      <w:r w:rsidRPr="00876CB0">
        <w:t>Licensed clinical social workers employed by health departments may bill Medicaid for providing these services to Medicaid recipients.</w:t>
      </w:r>
    </w:p>
    <w:p w14:paraId="7D959E44" w14:textId="1366A10D" w:rsidR="006C1717" w:rsidRPr="00876CB0" w:rsidRDefault="006C1717" w:rsidP="00D9418F">
      <w:pPr>
        <w:pStyle w:val="AA-6pt"/>
      </w:pPr>
      <w:r w:rsidRPr="00876CB0">
        <w:lastRenderedPageBreak/>
        <w:t xml:space="preserve">A written </w:t>
      </w:r>
      <w:r w:rsidR="00FF0D5A">
        <w:t xml:space="preserve">monitoring </w:t>
      </w:r>
      <w:r w:rsidR="00E1626F">
        <w:t>r</w:t>
      </w:r>
      <w:r w:rsidRPr="00876CB0">
        <w:t xml:space="preserve">eport is completed for </w:t>
      </w:r>
      <w:r>
        <w:t>all</w:t>
      </w:r>
      <w:r w:rsidRPr="00876CB0">
        <w:t xml:space="preserve"> monitoring site visit</w:t>
      </w:r>
      <w:r>
        <w:t>s</w:t>
      </w:r>
      <w:r w:rsidRPr="00876CB0">
        <w:t xml:space="preserve"> and is emailed </w:t>
      </w:r>
      <w:r>
        <w:t>within 30 days</w:t>
      </w:r>
      <w:r w:rsidRPr="00876CB0">
        <w:t xml:space="preserve"> </w:t>
      </w:r>
      <w:r w:rsidR="00863BDD">
        <w:t>of</w:t>
      </w:r>
      <w:r w:rsidR="00863BDD" w:rsidRPr="00876CB0">
        <w:t xml:space="preserve"> </w:t>
      </w:r>
      <w:r w:rsidRPr="00876CB0">
        <w:t>the monitoring site visit to the local Health Director and lead agency staff.</w:t>
      </w:r>
      <w:r w:rsidR="00863BDD">
        <w:t xml:space="preserve"> It will include information on whether a </w:t>
      </w:r>
      <w:r w:rsidR="00863BDD" w:rsidRPr="00876CB0">
        <w:t>corrective action plan (CAP)</w:t>
      </w:r>
      <w:r w:rsidR="00863BDD">
        <w:t xml:space="preserve"> is needed.</w:t>
      </w:r>
    </w:p>
    <w:p w14:paraId="57288506" w14:textId="77777777" w:rsidR="006C1717" w:rsidRPr="00876CB0" w:rsidRDefault="006C1717" w:rsidP="00D9418F">
      <w:pPr>
        <w:pStyle w:val="AA-12pt"/>
      </w:pPr>
      <w:r w:rsidRPr="00D07145">
        <w:t>Consequences</w:t>
      </w:r>
      <w:r w:rsidRPr="00876CB0">
        <w:t>:</w:t>
      </w:r>
    </w:p>
    <w:p w14:paraId="48842C4B" w14:textId="1F3B8417" w:rsidR="006C1717" w:rsidRPr="00FB5486" w:rsidRDefault="006C1717" w:rsidP="00D9418F">
      <w:pPr>
        <w:pStyle w:val="AA-6pt"/>
      </w:pPr>
      <w:r>
        <w:t xml:space="preserve">If a CAP is required, the Local Health Department must prepare and submit </w:t>
      </w:r>
      <w:r w:rsidR="00AC48BD">
        <w:t xml:space="preserve">the CAP </w:t>
      </w:r>
      <w:r w:rsidR="00863BDD">
        <w:t xml:space="preserve">to the DPH Program Contact </w:t>
      </w:r>
      <w:r>
        <w:t xml:space="preserve">within 30 days </w:t>
      </w:r>
      <w:r w:rsidR="00AC1B3A">
        <w:t xml:space="preserve">of receiving the </w:t>
      </w:r>
      <w:r w:rsidR="00A044A9">
        <w:t>m</w:t>
      </w:r>
      <w:r w:rsidR="00AC1B3A">
        <w:t xml:space="preserve">onitoring </w:t>
      </w:r>
      <w:r w:rsidR="00A044A9">
        <w:t>r</w:t>
      </w:r>
      <w:r w:rsidR="00AC1B3A">
        <w:t xml:space="preserve">eport. </w:t>
      </w:r>
      <w:r w:rsidR="00CF3709">
        <w:t>The DPH Program Contact will notify the Health Director whether the final CAP is acceptable</w:t>
      </w:r>
      <w:r w:rsidR="00AC48BD">
        <w:t xml:space="preserve"> within </w:t>
      </w:r>
      <w:r w:rsidR="00187384">
        <w:t>30</w:t>
      </w:r>
      <w:r w:rsidR="00AC48BD">
        <w:t xml:space="preserve"> days of having </w:t>
      </w:r>
      <w:r w:rsidR="00187384">
        <w:t>received the CAP</w:t>
      </w:r>
      <w:r w:rsidR="00CF3709">
        <w:t xml:space="preserve">. </w:t>
      </w:r>
      <w:r w:rsidR="00AC48BD">
        <w:t xml:space="preserve">If the final CAP is acceptable, monitoring closure is reached. </w:t>
      </w:r>
      <w:r w:rsidR="00187384">
        <w:t>All CAP</w:t>
      </w:r>
      <w:r w:rsidR="00224085">
        <w:t>s</w:t>
      </w:r>
      <w:r w:rsidR="00187384">
        <w:t xml:space="preserve"> </w:t>
      </w:r>
      <w:r w:rsidR="00546B60">
        <w:t xml:space="preserve">will </w:t>
      </w:r>
      <w:r w:rsidR="00593003">
        <w:t>include a date of the next internal follow up monitoring. Depending on the CAP deficiencies</w:t>
      </w:r>
      <w:r w:rsidR="00585861">
        <w:t>,</w:t>
      </w:r>
      <w:r w:rsidR="00593003">
        <w:t xml:space="preserve"> the RNC </w:t>
      </w:r>
      <w:r w:rsidR="00585861">
        <w:t>may</w:t>
      </w:r>
      <w:r w:rsidR="00593003">
        <w:t xml:space="preserve"> request </w:t>
      </w:r>
      <w:r w:rsidR="00585861">
        <w:t>a copy</w:t>
      </w:r>
      <w:r w:rsidR="002D2E0F">
        <w:t xml:space="preserve"> of</w:t>
      </w:r>
      <w:r w:rsidR="00585861">
        <w:t xml:space="preserve"> </w:t>
      </w:r>
      <w:r w:rsidR="00593003">
        <w:t xml:space="preserve">the internal monitoring to ensure the issues have been resolved.  </w:t>
      </w:r>
      <w:r w:rsidR="00CF3709">
        <w:t xml:space="preserve">If </w:t>
      </w:r>
      <w:r w:rsidR="00546B60">
        <w:t>final CAP is not acceptable</w:t>
      </w:r>
      <w:r w:rsidR="00CF3709">
        <w:t xml:space="preserve">, </w:t>
      </w:r>
      <w:r>
        <w:t>the</w:t>
      </w:r>
      <w:r w:rsidR="00187384">
        <w:t xml:space="preserve"> DPH Program Contact will provide technical assistance to help complete the CAP.  If a final CAP is still </w:t>
      </w:r>
      <w:r w:rsidR="00546B60">
        <w:t>unacceptable</w:t>
      </w:r>
      <w:r w:rsidR="00187384">
        <w:t xml:space="preserve"> in 90</w:t>
      </w:r>
      <w:r w:rsidR="00585861">
        <w:t xml:space="preserve"> </w:t>
      </w:r>
      <w:r w:rsidR="00187384">
        <w:t>days</w:t>
      </w:r>
      <w:r w:rsidR="00585861">
        <w:t>, the</w:t>
      </w:r>
      <w:r>
        <w:t xml:space="preserve"> Local Health Department will be placed on </w:t>
      </w:r>
      <w:r w:rsidR="001905CA">
        <w:t>high-risk</w:t>
      </w:r>
      <w:r>
        <w:t xml:space="preserve"> status</w:t>
      </w:r>
      <w:r w:rsidR="00187384">
        <w:t xml:space="preserve"> </w:t>
      </w:r>
      <w:r w:rsidR="002D2E0F">
        <w:t xml:space="preserve">with ongoing </w:t>
      </w:r>
      <w:r w:rsidR="00187384">
        <w:t>technical assistance</w:t>
      </w:r>
      <w:r w:rsidR="002D2E0F">
        <w:t>,</w:t>
      </w:r>
      <w:r w:rsidR="00187384">
        <w:t xml:space="preserve"> and </w:t>
      </w:r>
      <w:r w:rsidR="002D2E0F">
        <w:t>annual</w:t>
      </w:r>
      <w:r w:rsidR="00546B60">
        <w:t xml:space="preserve"> f</w:t>
      </w:r>
      <w:r w:rsidR="00187384">
        <w:t>ollow up monitoring</w:t>
      </w:r>
      <w:r w:rsidR="00224085">
        <w:t xml:space="preserve"> pending approval by WICWS </w:t>
      </w:r>
      <w:r w:rsidR="008B30E8">
        <w:t>Chief</w:t>
      </w:r>
      <w:r w:rsidR="00187384">
        <w:t>.</w:t>
      </w:r>
      <w:r>
        <w:t xml:space="preserve"> </w:t>
      </w:r>
      <w:r w:rsidR="00187384">
        <w:t xml:space="preserve">If at </w:t>
      </w:r>
      <w:r w:rsidR="002D2E0F">
        <w:t>annual monitoring</w:t>
      </w:r>
      <w:r w:rsidR="00187384">
        <w:t xml:space="preserve"> </w:t>
      </w:r>
      <w:r w:rsidR="002D2E0F">
        <w:t xml:space="preserve">the agency meets program requirements, </w:t>
      </w:r>
      <w:r w:rsidR="00187384">
        <w:t>the</w:t>
      </w:r>
      <w:r w:rsidR="002D2E0F">
        <w:t>y</w:t>
      </w:r>
      <w:r w:rsidR="00546B60">
        <w:t xml:space="preserve"> </w:t>
      </w:r>
      <w:r w:rsidR="00585861">
        <w:t>will</w:t>
      </w:r>
      <w:r w:rsidR="00187384">
        <w:t xml:space="preserve"> </w:t>
      </w:r>
      <w:r w:rsidR="00936315">
        <w:t xml:space="preserve">resume </w:t>
      </w:r>
      <w:r w:rsidR="00187384">
        <w:t xml:space="preserve">the </w:t>
      </w:r>
      <w:r w:rsidR="69C86A8B">
        <w:t>3-year</w:t>
      </w:r>
      <w:r w:rsidR="00187384">
        <w:t xml:space="preserve"> </w:t>
      </w:r>
      <w:r w:rsidR="00585861">
        <w:t xml:space="preserve">monitoring </w:t>
      </w:r>
      <w:r w:rsidR="00187384">
        <w:t>cycle.</w:t>
      </w:r>
    </w:p>
    <w:p w14:paraId="6FD66AF5" w14:textId="77777777" w:rsidR="00820497" w:rsidRDefault="006C1717" w:rsidP="00D9418F">
      <w:pPr>
        <w:pStyle w:val="AA-6pt"/>
      </w:pPr>
      <w:r w:rsidRPr="00FB5486">
        <w:t>A loss of up to 5% of funds may result for a Local Health Department if it does not meet the level of Maternal Health Patient deliverables (Attachment B) for a two-year period or expend all Healthy Mothers/Healthy Children (HMHC) funds for a two-year period.</w:t>
      </w:r>
    </w:p>
    <w:p w14:paraId="1CA5036C" w14:textId="78A86923" w:rsidR="004C49B9" w:rsidRDefault="004C49B9" w:rsidP="00D9418F">
      <w:pPr>
        <w:pStyle w:val="Heading1"/>
      </w:pPr>
      <w:r>
        <w:t>V</w:t>
      </w:r>
      <w:r w:rsidRPr="004C49B9">
        <w:t>I.</w:t>
      </w:r>
      <w:r w:rsidRPr="004C49B9">
        <w:tab/>
      </w:r>
      <w:r>
        <w:rPr>
          <w:u w:val="single"/>
        </w:rPr>
        <w:t>Funding Guidelines or Restrictions</w:t>
      </w:r>
      <w:r w:rsidRPr="004C49B9">
        <w:t>:</w:t>
      </w:r>
    </w:p>
    <w:p w14:paraId="67642CFF" w14:textId="77777777" w:rsidR="00093C93" w:rsidRPr="00742E07" w:rsidRDefault="00093C93" w:rsidP="00093C93">
      <w:pPr>
        <w:pStyle w:val="AA-12pt"/>
        <w:numPr>
          <w:ilvl w:val="0"/>
          <w:numId w:val="3"/>
        </w:numPr>
        <w:spacing w:before="0"/>
        <w:rPr>
          <w:szCs w:val="24"/>
        </w:rPr>
      </w:pPr>
      <w:bookmarkStart w:id="16" w:name="_Hlk180155424"/>
      <w:bookmarkStart w:id="17" w:name="_Hlk180051458"/>
      <w:r w:rsidRPr="00742E07">
        <w:rPr>
          <w:b/>
          <w:bCs/>
          <w:szCs w:val="24"/>
        </w:rPr>
        <w:t>Federal Funding Requirements</w:t>
      </w:r>
      <w:r w:rsidRPr="00742E07">
        <w:rPr>
          <w:szCs w:val="24"/>
        </w:rPr>
        <w:t xml:space="preserve">: where federal grant dollars received by the Division of </w:t>
      </w:r>
      <w:bookmarkStart w:id="18" w:name="_Hlk180155389"/>
      <w:bookmarkEnd w:id="16"/>
      <w:r w:rsidRPr="00742E07">
        <w:rPr>
          <w:szCs w:val="24"/>
        </w:rPr>
        <w:t>Public Health (DPH) are passed through to the Local Health Department (LHD) for all or any part of this Agreement Addendum (AA).</w:t>
      </w:r>
    </w:p>
    <w:p w14:paraId="091F0F40" w14:textId="77777777" w:rsidR="00093C93" w:rsidRPr="00742E07" w:rsidRDefault="00093C93" w:rsidP="00093C93">
      <w:pPr>
        <w:pStyle w:val="AA-6pt"/>
        <w:numPr>
          <w:ilvl w:val="1"/>
          <w:numId w:val="3"/>
        </w:numPr>
        <w:rPr>
          <w:szCs w:val="24"/>
        </w:rPr>
      </w:pPr>
      <w:r w:rsidRPr="00742E07">
        <w:rPr>
          <w:szCs w:val="24"/>
          <w:u w:val="single"/>
        </w:rPr>
        <w:t>Requirements for Pass-through Entities</w:t>
      </w:r>
      <w:r w:rsidRPr="00742E07">
        <w:rPr>
          <w:szCs w:val="24"/>
        </w:rPr>
        <w:t xml:space="preserve">: In compliance with 2 CFR §200.331 – </w:t>
      </w:r>
      <w:r w:rsidRPr="00742E07">
        <w:rPr>
          <w:i/>
          <w:iCs/>
          <w:szCs w:val="24"/>
        </w:rPr>
        <w:t>Requirements for pass-through entities</w:t>
      </w:r>
      <w:r w:rsidRPr="00742E07">
        <w:rPr>
          <w:szCs w:val="24"/>
        </w:rPr>
        <w:t xml:space="preserve">, DPH provides Federal Award Reporting Supplements (FASs) to the LHD receiving federally funded AAs. </w:t>
      </w:r>
    </w:p>
    <w:p w14:paraId="0798D136" w14:textId="77777777" w:rsidR="00093C93" w:rsidRPr="00742E07" w:rsidRDefault="00093C93" w:rsidP="00093C93">
      <w:pPr>
        <w:pStyle w:val="AA-3pt"/>
        <w:rPr>
          <w:szCs w:val="24"/>
        </w:rPr>
      </w:pPr>
      <w:r w:rsidRPr="00742E07">
        <w:rPr>
          <w:szCs w:val="24"/>
        </w:rPr>
        <w:t>Definition: A FAS discloses the required elements of a single federal award. FASs address elements of federal funding sources only; state funding elements will not be included in the FAS. An AA funded by more than one federal award will receive a disclosure FAS for each federal award.</w:t>
      </w:r>
    </w:p>
    <w:p w14:paraId="0C9EB89F" w14:textId="77777777" w:rsidR="00093C93" w:rsidRPr="00742E07" w:rsidRDefault="00093C93" w:rsidP="00093C93">
      <w:pPr>
        <w:pStyle w:val="AA-3pt"/>
        <w:rPr>
          <w:szCs w:val="24"/>
        </w:rPr>
      </w:pPr>
      <w:r w:rsidRPr="00742E07">
        <w:rPr>
          <w:szCs w:val="24"/>
        </w:rPr>
        <w:t>Frequency: An FAS will be generated as DPH receives information for federal grants. FASs will be issued to the LHD throughout the state fiscal year. For a federally funded AA, an FAS will accompany the original AA. If an AA is revised and if the revision affects federal funds, the AA Revision will include an FAS. FASs can also be sent to the LHD even if no change is needed to an AA. In those instances, the FAS will be sent to provide newly received federal grant information for funds already allocated in the existing AA.</w:t>
      </w:r>
    </w:p>
    <w:p w14:paraId="401D617C" w14:textId="77777777" w:rsidR="00093C93" w:rsidRPr="00742E07" w:rsidRDefault="00093C93" w:rsidP="00093C93">
      <w:pPr>
        <w:pStyle w:val="AA-6pt"/>
        <w:rPr>
          <w:szCs w:val="24"/>
        </w:rPr>
      </w:pPr>
      <w:bookmarkStart w:id="19" w:name="_Hlk178264376"/>
      <w:r w:rsidRPr="00742E07">
        <w:rPr>
          <w:szCs w:val="24"/>
          <w:u w:val="single"/>
        </w:rPr>
        <w:t>Required Reporting Certifications</w:t>
      </w:r>
      <w:bookmarkEnd w:id="19"/>
      <w:r w:rsidRPr="00742E07">
        <w:rPr>
          <w:szCs w:val="24"/>
        </w:rPr>
        <w:t xml:space="preserve">: </w:t>
      </w:r>
      <w:r>
        <w:rPr>
          <w:szCs w:val="24"/>
        </w:rPr>
        <w:t>Per the revised Uniform Guidance, 2 CFR 200, i</w:t>
      </w:r>
      <w:r w:rsidRPr="00742E07">
        <w:rPr>
          <w:szCs w:val="24"/>
        </w:rPr>
        <w:t xml:space="preserve">f awarded federal pass-through funds, the LHD as well as all </w:t>
      </w:r>
      <w:r>
        <w:rPr>
          <w:szCs w:val="24"/>
        </w:rPr>
        <w:t>subrecipients</w:t>
      </w:r>
      <w:r w:rsidRPr="00742E07">
        <w:rPr>
          <w:szCs w:val="24"/>
        </w:rPr>
        <w:t xml:space="preserve"> of the LHD </w:t>
      </w:r>
      <w:r w:rsidRPr="00742E07">
        <w:rPr>
          <w:szCs w:val="24"/>
          <w:u w:val="single"/>
        </w:rPr>
        <w:t>must</w:t>
      </w:r>
      <w:r w:rsidRPr="00742E07">
        <w:rPr>
          <w:szCs w:val="24"/>
        </w:rPr>
        <w:t xml:space="preserve"> certify the following whenever 1) applying for funds, 2) requesting payment, and 3) submitting financial reports:</w:t>
      </w:r>
    </w:p>
    <w:p w14:paraId="4231B4F4" w14:textId="77777777" w:rsidR="00093C93" w:rsidRDefault="00093C93" w:rsidP="00093C93">
      <w:pPr>
        <w:pStyle w:val="AA-Normal12pt"/>
        <w:spacing w:before="60"/>
        <w:ind w:left="1800"/>
        <w:rPr>
          <w:szCs w:val="24"/>
        </w:rPr>
      </w:pPr>
      <w:r w:rsidRPr="00742E07">
        <w:rPr>
          <w:szCs w:val="24"/>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bookmarkEnd w:id="17"/>
    <w:bookmarkEnd w:id="18"/>
    <w:p w14:paraId="383C1CCB" w14:textId="1A39CC71" w:rsidR="006C1717" w:rsidRDefault="006C1717" w:rsidP="00D9418F">
      <w:pPr>
        <w:spacing w:before="60"/>
        <w:ind w:left="2160" w:hanging="360"/>
      </w:pPr>
      <w:r>
        <w:br w:type="page"/>
      </w:r>
    </w:p>
    <w:p w14:paraId="0C113D56" w14:textId="77777777" w:rsidR="00820497" w:rsidRDefault="006C1717" w:rsidP="00D9418F">
      <w:pPr>
        <w:rPr>
          <w:b/>
          <w:szCs w:val="24"/>
        </w:rPr>
      </w:pPr>
      <w:r w:rsidRPr="00DD6E35">
        <w:rPr>
          <w:b/>
          <w:szCs w:val="24"/>
        </w:rPr>
        <w:lastRenderedPageBreak/>
        <w:t>Attachment A</w:t>
      </w:r>
    </w:p>
    <w:p w14:paraId="0A1BE2E5" w14:textId="066C8404" w:rsidR="006C1717" w:rsidRPr="00DD6E35" w:rsidRDefault="006C1717" w:rsidP="00D9418F">
      <w:pPr>
        <w:jc w:val="center"/>
        <w:rPr>
          <w:b/>
          <w:szCs w:val="24"/>
          <w:u w:val="single"/>
        </w:rPr>
      </w:pPr>
      <w:r w:rsidRPr="00DD6E35">
        <w:rPr>
          <w:b/>
          <w:szCs w:val="24"/>
          <w:u w:val="single"/>
        </w:rPr>
        <w:t>Detailed Budget Instructions and Information</w:t>
      </w:r>
    </w:p>
    <w:p w14:paraId="6ADC28DB" w14:textId="77777777" w:rsidR="006C1717" w:rsidRPr="000A2138" w:rsidRDefault="006C1717" w:rsidP="00D9418F">
      <w:pPr>
        <w:pStyle w:val="AA-Normal12pt"/>
        <w:ind w:left="0"/>
        <w:rPr>
          <w:b/>
          <w:bCs/>
        </w:rPr>
      </w:pPr>
      <w:r w:rsidRPr="000A2138">
        <w:rPr>
          <w:b/>
          <w:bCs/>
        </w:rPr>
        <w:t>Budget and Justification Form</w:t>
      </w:r>
    </w:p>
    <w:p w14:paraId="1B184635" w14:textId="55728DC4" w:rsidR="006C1717" w:rsidRPr="00FC4912" w:rsidRDefault="716BA101" w:rsidP="00D9418F">
      <w:pPr>
        <w:pStyle w:val="AA-Normal12pt"/>
        <w:spacing w:before="0"/>
        <w:ind w:left="0"/>
      </w:pPr>
      <w:r w:rsidRPr="00254B24">
        <w:t xml:space="preserve">Applicants must complete the </w:t>
      </w:r>
      <w:r w:rsidRPr="00FB5486">
        <w:rPr>
          <w:b/>
          <w:bCs/>
        </w:rPr>
        <w:t xml:space="preserve">Open Windows Budget Form for FY </w:t>
      </w:r>
      <w:r w:rsidR="00EE1B80">
        <w:rPr>
          <w:b/>
          <w:bCs/>
        </w:rPr>
        <w:t>25</w:t>
      </w:r>
      <w:r w:rsidR="00D968A1">
        <w:rPr>
          <w:b/>
          <w:bCs/>
        </w:rPr>
        <w:t>-</w:t>
      </w:r>
      <w:r w:rsidR="00EE1B80">
        <w:rPr>
          <w:b/>
          <w:bCs/>
        </w:rPr>
        <w:t>26</w:t>
      </w:r>
      <w:r w:rsidRPr="00D138AD">
        <w:t>. Upon completion, the Open Windows Budget</w:t>
      </w:r>
      <w:r w:rsidRPr="00533079">
        <w:t xml:space="preserve"> Form must be </w:t>
      </w:r>
      <w:r w:rsidRPr="004E71CB">
        <w:t xml:space="preserve">emailed </w:t>
      </w:r>
      <w:r w:rsidR="001905CA">
        <w:t xml:space="preserve">by </w:t>
      </w:r>
      <w:r w:rsidR="00C80E41">
        <w:t xml:space="preserve">April </w:t>
      </w:r>
      <w:r w:rsidR="00B61C49">
        <w:t>1</w:t>
      </w:r>
      <w:r w:rsidR="14B4FE16">
        <w:t>2</w:t>
      </w:r>
      <w:r w:rsidR="00B61C49">
        <w:t>,</w:t>
      </w:r>
      <w:r w:rsidR="001905CA">
        <w:t xml:space="preserve"> </w:t>
      </w:r>
      <w:r w:rsidR="00EE1B80">
        <w:t>2</w:t>
      </w:r>
      <w:r w:rsidR="00756B74">
        <w:t>025</w:t>
      </w:r>
      <w:r w:rsidR="1ACC929C">
        <w:t xml:space="preserve"> </w:t>
      </w:r>
      <w:r>
        <w:t>to</w:t>
      </w:r>
      <w:r w:rsidRPr="00FB5486">
        <w:rPr>
          <w:b/>
          <w:bCs/>
        </w:rPr>
        <w:t xml:space="preserve"> </w:t>
      </w:r>
      <w:hyperlink r:id="rId12">
        <w:r w:rsidR="007A03EA" w:rsidRPr="42C75DCD">
          <w:rPr>
            <w:b/>
            <w:bCs/>
          </w:rPr>
          <w:t>Tara.Shuler@dhhs.nc.gov</w:t>
        </w:r>
      </w:hyperlink>
      <w:r>
        <w:t xml:space="preserve">. </w:t>
      </w:r>
      <w:r w:rsidRPr="00533079">
        <w:t>The Open Windows Budget F</w:t>
      </w:r>
      <w:r w:rsidRPr="00375313">
        <w:t xml:space="preserve">orm requires a </w:t>
      </w:r>
      <w:proofErr w:type="gramStart"/>
      <w:r w:rsidRPr="00375313">
        <w:t>line item</w:t>
      </w:r>
      <w:proofErr w:type="gramEnd"/>
      <w:r w:rsidRPr="00375313">
        <w:t xml:space="preserve"> budget and a narrative justification for each line item. The Open Windows Budget Form can be downloaded from the </w:t>
      </w:r>
      <w:r w:rsidR="022CB0B7">
        <w:t>Women, Infant and Community Wellness Section</w:t>
      </w:r>
      <w:r w:rsidRPr="00375313">
        <w:t xml:space="preserve"> </w:t>
      </w:r>
      <w:r w:rsidR="00FC4912">
        <w:t xml:space="preserve">(WICWS) </w:t>
      </w:r>
      <w:r w:rsidRPr="00375313">
        <w:t>website</w:t>
      </w:r>
      <w:r w:rsidR="0067329D">
        <w:t>.</w:t>
      </w:r>
      <w:r w:rsidR="0067329D">
        <w:rPr>
          <w:rStyle w:val="FootnoteReference"/>
        </w:rPr>
        <w:footnoteReference w:id="11"/>
      </w:r>
    </w:p>
    <w:p w14:paraId="0D4A216B" w14:textId="58ADC5B2" w:rsidR="006C1717" w:rsidRPr="00012EA3" w:rsidRDefault="006C1717" w:rsidP="00D9418F">
      <w:pPr>
        <w:pStyle w:val="AA-Normal12pt"/>
        <w:ind w:left="0"/>
      </w:pPr>
      <w:r>
        <w:t>The Open Window</w:t>
      </w:r>
      <w:r w:rsidR="006C741A">
        <w:t>s</w:t>
      </w:r>
      <w:r>
        <w:t xml:space="preserve"> Budget Form consists of </w:t>
      </w:r>
      <w:r w:rsidRPr="003711D1">
        <w:t>3 tab</w:t>
      </w:r>
      <w:r>
        <w:t xml:space="preserve">bed </w:t>
      </w:r>
      <w:r w:rsidRPr="003711D1">
        <w:t>s</w:t>
      </w:r>
      <w:r>
        <w:t>heets</w:t>
      </w:r>
      <w:r w:rsidRPr="003711D1">
        <w:t xml:space="preserve"> </w:t>
      </w:r>
      <w:r>
        <w:t>in a Microsoft E</w:t>
      </w:r>
      <w:r w:rsidRPr="003711D1">
        <w:t xml:space="preserve">xcel </w:t>
      </w:r>
      <w:r>
        <w:t>workbook</w:t>
      </w:r>
      <w:r w:rsidRPr="003711D1">
        <w:t>.</w:t>
      </w:r>
      <w:r>
        <w:t xml:space="preserve"> </w:t>
      </w:r>
      <w:r w:rsidRPr="00E9572D">
        <w:t>The</w:t>
      </w:r>
      <w:r>
        <w:t xml:space="preserve">se sheets </w:t>
      </w:r>
      <w:r w:rsidR="007A03EA" w:rsidRPr="00E9572D">
        <w:t>are</w:t>
      </w:r>
      <w:r w:rsidRPr="00E9572D">
        <w:t xml:space="preserve"> Contractor Budget </w:t>
      </w:r>
      <w:r>
        <w:t>w</w:t>
      </w:r>
      <w:r w:rsidRPr="00E9572D">
        <w:t>orksheet</w:t>
      </w:r>
      <w:r w:rsidRPr="00B30B9F">
        <w:t xml:space="preserve"> (</w:t>
      </w:r>
      <w:r>
        <w:t xml:space="preserve">sheet </w:t>
      </w:r>
      <w:r w:rsidRPr="00B30B9F">
        <w:t>1)</w:t>
      </w:r>
      <w:r w:rsidRPr="00D138AD">
        <w:t xml:space="preserve">, Salary and Fringe </w:t>
      </w:r>
      <w:r>
        <w:t>w</w:t>
      </w:r>
      <w:r w:rsidRPr="00D138AD">
        <w:t>orksheet (</w:t>
      </w:r>
      <w:r>
        <w:t xml:space="preserve">sheet </w:t>
      </w:r>
      <w:r w:rsidRPr="00D138AD">
        <w:t>2)</w:t>
      </w:r>
      <w:r w:rsidRPr="00533079">
        <w:t xml:space="preserve"> and Subcontractor Budget </w:t>
      </w:r>
      <w:r>
        <w:t>w</w:t>
      </w:r>
      <w:r w:rsidRPr="00533079">
        <w:t>orksheet (</w:t>
      </w:r>
      <w:r>
        <w:t xml:space="preserve">sheet </w:t>
      </w:r>
      <w:r w:rsidRPr="00533079">
        <w:t>3).</w:t>
      </w:r>
      <w:r>
        <w:t xml:space="preserve"> E</w:t>
      </w:r>
      <w:r w:rsidRPr="00533079">
        <w:t>nt</w:t>
      </w:r>
      <w:r w:rsidRPr="00375313">
        <w:t xml:space="preserve">er information </w:t>
      </w:r>
      <w:r>
        <w:t xml:space="preserve">only </w:t>
      </w:r>
      <w:r w:rsidRPr="00375313">
        <w:t>in yellow</w:t>
      </w:r>
      <w:r w:rsidRPr="00833680">
        <w:t xml:space="preserve">, </w:t>
      </w:r>
      <w:r w:rsidR="00D032DE" w:rsidRPr="00833680">
        <w:t>pink,</w:t>
      </w:r>
      <w:r w:rsidRPr="00833680">
        <w:t xml:space="preserve"> or white shaded cells.</w:t>
      </w:r>
      <w:r>
        <w:t xml:space="preserve"> </w:t>
      </w:r>
      <w:r w:rsidRPr="00833680">
        <w:t xml:space="preserve">The blue </w:t>
      </w:r>
      <w:r>
        <w:t xml:space="preserve">shaded </w:t>
      </w:r>
      <w:r w:rsidRPr="00833680">
        <w:t>fields will automatically calculate for you.</w:t>
      </w:r>
      <w:r>
        <w:t xml:space="preserve"> </w:t>
      </w:r>
      <w:r w:rsidRPr="00044B8F">
        <w:t xml:space="preserve">Information will carry over from </w:t>
      </w:r>
      <w:r>
        <w:t xml:space="preserve">sheets </w:t>
      </w:r>
      <w:r w:rsidRPr="00044B8F">
        <w:t xml:space="preserve">2 and 3 to </w:t>
      </w:r>
      <w:r>
        <w:t xml:space="preserve">sheet </w:t>
      </w:r>
      <w:r w:rsidRPr="00044B8F">
        <w:t>1.</w:t>
      </w:r>
      <w:r w:rsidRPr="00632EFD">
        <w:t xml:space="preserve"> </w:t>
      </w:r>
      <w:r>
        <w:t>Refer to the approved budget narrative from FY 2</w:t>
      </w:r>
      <w:r w:rsidR="002357D8">
        <w:t>4</w:t>
      </w:r>
      <w:r>
        <w:t>-</w:t>
      </w:r>
      <w:r w:rsidR="00EE1B80">
        <w:t>25</w:t>
      </w:r>
      <w:r>
        <w:t xml:space="preserve"> as a reference for completing this FY </w:t>
      </w:r>
      <w:r w:rsidR="00EE1B80">
        <w:t>25</w:t>
      </w:r>
      <w:r w:rsidR="00D968A1">
        <w:t>-</w:t>
      </w:r>
      <w:r w:rsidR="00EE1B80">
        <w:t>26</w:t>
      </w:r>
      <w:r>
        <w:t xml:space="preserve"> budget narrative.</w:t>
      </w:r>
    </w:p>
    <w:p w14:paraId="6FF0C841" w14:textId="77777777" w:rsidR="006C1717" w:rsidRPr="00D86B7B" w:rsidRDefault="006C1717" w:rsidP="00D9418F">
      <w:pPr>
        <w:pStyle w:val="AA-Normal12pt"/>
        <w:ind w:left="0"/>
        <w:rPr>
          <w:b/>
          <w:bCs/>
        </w:rPr>
      </w:pPr>
      <w:r w:rsidRPr="00D86B7B">
        <w:rPr>
          <w:b/>
          <w:bCs/>
        </w:rPr>
        <w:t>Narrative Justification for Expenses</w:t>
      </w:r>
    </w:p>
    <w:p w14:paraId="033F6346" w14:textId="4AC29355" w:rsidR="006C1717" w:rsidRPr="00E9572D" w:rsidRDefault="006C1717" w:rsidP="00D9418F">
      <w:pPr>
        <w:pStyle w:val="AA-Normal12pt"/>
        <w:spacing w:before="0"/>
        <w:ind w:left="0"/>
      </w:pPr>
      <w:r w:rsidRPr="009049D4">
        <w:t xml:space="preserve">A narrative justification </w:t>
      </w:r>
      <w:r w:rsidRPr="009D760D">
        <w:rPr>
          <w:u w:val="single"/>
        </w:rPr>
        <w:t>must</w:t>
      </w:r>
      <w:r w:rsidRPr="009049D4">
        <w:t xml:space="preserve"> be included for every expense listed in the FY </w:t>
      </w:r>
      <w:r w:rsidR="00EE1B80">
        <w:t>25</w:t>
      </w:r>
      <w:r w:rsidR="00D968A1">
        <w:t>-</w:t>
      </w:r>
      <w:r w:rsidR="00EE1B80">
        <w:t>26</w:t>
      </w:r>
      <w:r w:rsidRPr="00B02F6D">
        <w:t xml:space="preserve"> </w:t>
      </w:r>
      <w:r w:rsidRPr="00F35632">
        <w:t xml:space="preserve">budget. Each justification should show how the amount on the </w:t>
      </w:r>
      <w:bookmarkStart w:id="20" w:name="_Int_Yfg0x50Q"/>
      <w:proofErr w:type="gramStart"/>
      <w:r w:rsidRPr="00F35632">
        <w:t>line item</w:t>
      </w:r>
      <w:bookmarkEnd w:id="20"/>
      <w:proofErr w:type="gramEnd"/>
      <w:r w:rsidRPr="00F35632">
        <w:t xml:space="preserve"> budget was calculated, and clearly justify/explain </w:t>
      </w:r>
      <w:r w:rsidRPr="00AD540A">
        <w:t xml:space="preserve">how the expense relates to the program. The instructions on How to Fill Out the Open Windows Budget Form is posted </w:t>
      </w:r>
      <w:r w:rsidRPr="00FB5486">
        <w:t xml:space="preserve">on the </w:t>
      </w:r>
      <w:r w:rsidR="00FC4912">
        <w:t>WICWS</w:t>
      </w:r>
      <w:r w:rsidRPr="00FB5486">
        <w:t xml:space="preserve"> website</w:t>
      </w:r>
      <w:r w:rsidR="006260C6">
        <w:t>.</w:t>
      </w:r>
      <w:r w:rsidRPr="000242FD">
        <w:t xml:space="preserve"> </w:t>
      </w:r>
      <w:r w:rsidR="006C741A">
        <w:t>E</w:t>
      </w:r>
      <w:r w:rsidRPr="000242FD">
        <w:t xml:space="preserve">xamples of </w:t>
      </w:r>
      <w:bookmarkStart w:id="21" w:name="_Int_iaiiQ4hf"/>
      <w:proofErr w:type="gramStart"/>
      <w:r w:rsidRPr="000242FD">
        <w:t>line item</w:t>
      </w:r>
      <w:bookmarkEnd w:id="21"/>
      <w:proofErr w:type="gramEnd"/>
      <w:r w:rsidRPr="000242FD">
        <w:t xml:space="preserve"> descriptions</w:t>
      </w:r>
      <w:r w:rsidRPr="00254B24">
        <w:t xml:space="preserve"> and sample </w:t>
      </w:r>
      <w:r w:rsidRPr="003711D1">
        <w:t>narrative justifications</w:t>
      </w:r>
      <w:r w:rsidR="006C741A">
        <w:t xml:space="preserve"> are below.</w:t>
      </w:r>
    </w:p>
    <w:p w14:paraId="31D01912" w14:textId="77777777" w:rsidR="006C1717" w:rsidRPr="00D86B7B" w:rsidRDefault="006C1717" w:rsidP="00D9418F">
      <w:pPr>
        <w:pStyle w:val="AA-Normal12pt"/>
        <w:ind w:left="0"/>
        <w:rPr>
          <w:b/>
          <w:bCs/>
        </w:rPr>
      </w:pPr>
      <w:r w:rsidRPr="00D86B7B">
        <w:rPr>
          <w:b/>
          <w:bCs/>
        </w:rPr>
        <w:t>Equipment</w:t>
      </w:r>
    </w:p>
    <w:p w14:paraId="76AE62FC" w14:textId="77777777" w:rsidR="00820497" w:rsidRDefault="006C1717" w:rsidP="00D9418F">
      <w:pPr>
        <w:pStyle w:val="AA-Normal12pt"/>
        <w:spacing w:before="0"/>
        <w:ind w:left="0"/>
      </w:pPr>
      <w:r w:rsidRPr="000B30BD">
        <w:t xml:space="preserve">The maximum that can be expended on an equipment item, without prior approval from the </w:t>
      </w:r>
      <w:r w:rsidR="00775DF5">
        <w:t>WICWS</w:t>
      </w:r>
      <w:r w:rsidRPr="000B30BD">
        <w:t>, is</w:t>
      </w:r>
      <w:r w:rsidRPr="008E30CA">
        <w:t xml:space="preserve"> $2,000. </w:t>
      </w:r>
      <w:r w:rsidRPr="000B30BD">
        <w:t xml:space="preserve">An equipment item that exceeds $2,000 shall be approved by the </w:t>
      </w:r>
      <w:r w:rsidR="00775DF5">
        <w:t>WICWS</w:t>
      </w:r>
      <w:r w:rsidRPr="000B30BD">
        <w:t xml:space="preserve"> before the purchase can be made. If an equipment item shall be used by multiple clinics, you must prorate the cost of that equipment item and the narrative must include a detailed calculation which demonstrates how the agency prorates the equipment.</w:t>
      </w:r>
    </w:p>
    <w:p w14:paraId="235C5AAF" w14:textId="26321C57" w:rsidR="006C1717" w:rsidRPr="008E30CA" w:rsidRDefault="006C1717" w:rsidP="00D9418F">
      <w:pPr>
        <w:pStyle w:val="AA-Normal12pt"/>
        <w:ind w:left="0"/>
      </w:pPr>
      <w:r w:rsidRPr="000B30BD">
        <w:t xml:space="preserve">Justification </w:t>
      </w:r>
      <w:r>
        <w:t>Ex</w:t>
      </w:r>
      <w:r w:rsidRPr="000B30BD">
        <w:t xml:space="preserve">ample: </w:t>
      </w:r>
      <w:r w:rsidR="006C741A">
        <w:br/>
      </w:r>
      <w:r w:rsidRPr="000B30BD">
        <w:t>1 shredder @ $1,500 each for nursing office staff to shred confidential patient information. Cost divided between 3 clinics. $1</w:t>
      </w:r>
      <w:r w:rsidR="006C741A">
        <w:t>,</w:t>
      </w:r>
      <w:r w:rsidRPr="000B30BD">
        <w:t>500/3 = $500.</w:t>
      </w:r>
    </w:p>
    <w:p w14:paraId="290FB348" w14:textId="77777777" w:rsidR="006C1717" w:rsidRPr="00D86B7B" w:rsidRDefault="006C1717" w:rsidP="00D9418F">
      <w:pPr>
        <w:pStyle w:val="AA-Normal12pt"/>
        <w:ind w:left="0"/>
        <w:rPr>
          <w:b/>
          <w:bCs/>
        </w:rPr>
      </w:pPr>
      <w:r w:rsidRPr="00D86B7B">
        <w:rPr>
          <w:b/>
          <w:bCs/>
        </w:rPr>
        <w:t>Administrative Personnel - Fringe Costs</w:t>
      </w:r>
    </w:p>
    <w:p w14:paraId="1221B14B" w14:textId="77777777" w:rsidR="00820497" w:rsidRDefault="006C1717" w:rsidP="00D9418F">
      <w:pPr>
        <w:pStyle w:val="AA-Normal12pt"/>
        <w:spacing w:before="0"/>
        <w:ind w:left="0"/>
        <w:rPr>
          <w:color w:val="000000"/>
        </w:rPr>
      </w:pPr>
      <w:r w:rsidRPr="00833680">
        <w:rPr>
          <w:color w:val="000000"/>
        </w:rPr>
        <w:t xml:space="preserve">Provide position title, staff FTE, </w:t>
      </w:r>
      <w:r w:rsidRPr="00044B8F">
        <w:rPr>
          <w:color w:val="000000"/>
        </w:rPr>
        <w:t>brief description of the positions, and method of calculating each fringe benefit</w:t>
      </w:r>
      <w:r w:rsidRPr="00012EA3">
        <w:rPr>
          <w:color w:val="000000"/>
        </w:rPr>
        <w:t xml:space="preserve"> that shall be funded by this Agreement Addenda. A description can be used for multiple staff if the duties being performed are similar.</w:t>
      </w:r>
      <w:r w:rsidRPr="000234E6">
        <w:rPr>
          <w:color w:val="000000"/>
        </w:rPr>
        <w:t xml:space="preserve"> Do not prorate the sa</w:t>
      </w:r>
      <w:r w:rsidRPr="009049D4">
        <w:rPr>
          <w:color w:val="000000"/>
        </w:rPr>
        <w:t xml:space="preserve">lary and fringe amounts. The spreadsheet will </w:t>
      </w:r>
      <w:r w:rsidRPr="009049D4">
        <w:t>prorate these amounts based on the number of months and percent of time worked</w:t>
      </w:r>
      <w:r w:rsidRPr="00B02F6D">
        <w:t>.</w:t>
      </w:r>
    </w:p>
    <w:p w14:paraId="2E05B813" w14:textId="2DC35BE6" w:rsidR="00820497" w:rsidRDefault="006C1717" w:rsidP="00D9418F">
      <w:pPr>
        <w:pStyle w:val="AA-Normal12pt"/>
        <w:ind w:left="0"/>
        <w:rPr>
          <w:color w:val="000000"/>
        </w:rPr>
      </w:pPr>
      <w:r w:rsidRPr="00B02F6D">
        <w:rPr>
          <w:color w:val="000000"/>
        </w:rPr>
        <w:t xml:space="preserve">Justification </w:t>
      </w:r>
      <w:r>
        <w:rPr>
          <w:color w:val="000000"/>
        </w:rPr>
        <w:t>Ex</w:t>
      </w:r>
      <w:r w:rsidRPr="00B02F6D">
        <w:rPr>
          <w:color w:val="000000"/>
        </w:rPr>
        <w:t xml:space="preserve">ample: </w:t>
      </w:r>
      <w:r w:rsidR="006C741A">
        <w:rPr>
          <w:color w:val="000000"/>
        </w:rPr>
        <w:br/>
      </w:r>
      <w:r w:rsidRPr="00B02F6D">
        <w:rPr>
          <w:color w:val="000000"/>
        </w:rPr>
        <w:t>P. Johnson/J. Scott, PHN III, 2</w:t>
      </w:r>
      <w:r>
        <w:rPr>
          <w:color w:val="000000"/>
        </w:rPr>
        <w:t>.0</w:t>
      </w:r>
      <w:r w:rsidRPr="00B02F6D">
        <w:rPr>
          <w:color w:val="000000"/>
        </w:rPr>
        <w:t xml:space="preserve"> FTE </w:t>
      </w:r>
      <w:r w:rsidRPr="00F35632">
        <w:rPr>
          <w:color w:val="000000"/>
        </w:rPr>
        <w:t>–</w:t>
      </w:r>
      <w:r>
        <w:rPr>
          <w:color w:val="000000"/>
        </w:rPr>
        <w:t xml:space="preserve"> </w:t>
      </w:r>
      <w:r w:rsidRPr="00F35632">
        <w:rPr>
          <w:color w:val="000000"/>
        </w:rPr>
        <w:t>work as registered nurses in the Maternal Health Clinic.</w:t>
      </w:r>
      <w:r>
        <w:rPr>
          <w:color w:val="000000"/>
        </w:rPr>
        <w:t xml:space="preserve"> </w:t>
      </w:r>
      <w:r w:rsidRPr="00F35632">
        <w:rPr>
          <w:color w:val="000000"/>
        </w:rPr>
        <w:t xml:space="preserve">They take </w:t>
      </w:r>
      <w:r w:rsidRPr="00AD540A">
        <w:rPr>
          <w:color w:val="000000"/>
        </w:rPr>
        <w:t>histories, make assessments, review labs, and administer medication to patients who present themselves for prenatal care.</w:t>
      </w:r>
      <w:r>
        <w:rPr>
          <w:color w:val="000000"/>
        </w:rPr>
        <w:t xml:space="preserve"> </w:t>
      </w:r>
      <w:r w:rsidRPr="00AD540A">
        <w:rPr>
          <w:color w:val="000000"/>
        </w:rPr>
        <w:t>M.</w:t>
      </w:r>
      <w:r w:rsidRPr="00BA58E0">
        <w:rPr>
          <w:color w:val="000000"/>
        </w:rPr>
        <w:t xml:space="preserve"> Apple</w:t>
      </w:r>
      <w:r w:rsidRPr="00552938">
        <w:rPr>
          <w:color w:val="000000"/>
        </w:rPr>
        <w:t xml:space="preserve"> and S.</w:t>
      </w:r>
      <w:r w:rsidRPr="00C2255F">
        <w:rPr>
          <w:color w:val="000000"/>
        </w:rPr>
        <w:t xml:space="preserve"> Hat, </w:t>
      </w:r>
      <w:r w:rsidRPr="00EB0804">
        <w:rPr>
          <w:color w:val="000000"/>
        </w:rPr>
        <w:t xml:space="preserve">Community Health Assistants, </w:t>
      </w:r>
      <w:r>
        <w:rPr>
          <w:color w:val="000000"/>
        </w:rPr>
        <w:t>0</w:t>
      </w:r>
      <w:r w:rsidRPr="00EB0804">
        <w:rPr>
          <w:color w:val="000000"/>
        </w:rPr>
        <w:t xml:space="preserve">.75 FTE – </w:t>
      </w:r>
      <w:r w:rsidRPr="00324A4C">
        <w:rPr>
          <w:color w:val="000000"/>
        </w:rPr>
        <w:t>work as nursing assistants in the Maternal Health Clinic.</w:t>
      </w:r>
      <w:r>
        <w:rPr>
          <w:color w:val="000000"/>
        </w:rPr>
        <w:t xml:space="preserve"> </w:t>
      </w:r>
      <w:r w:rsidRPr="00324A4C">
        <w:rPr>
          <w:color w:val="000000"/>
        </w:rPr>
        <w:t>They check v</w:t>
      </w:r>
      <w:r w:rsidRPr="005425D9">
        <w:rPr>
          <w:color w:val="000000"/>
        </w:rPr>
        <w:t>ital signs of patients presenting themselves for prenatal care and chaperon</w:t>
      </w:r>
      <w:r w:rsidRPr="002B6664">
        <w:rPr>
          <w:color w:val="000000"/>
        </w:rPr>
        <w:t>e medical providers</w:t>
      </w:r>
      <w:r w:rsidRPr="001A4EAB">
        <w:rPr>
          <w:color w:val="000000"/>
        </w:rPr>
        <w:t>.</w:t>
      </w:r>
      <w:r>
        <w:rPr>
          <w:color w:val="000000"/>
        </w:rPr>
        <w:t xml:space="preserve"> </w:t>
      </w:r>
      <w:r w:rsidRPr="001A4EAB">
        <w:rPr>
          <w:color w:val="000000"/>
        </w:rPr>
        <w:t>In addition to stocking and cleaning the exam rooms.</w:t>
      </w:r>
    </w:p>
    <w:p w14:paraId="05F1159B" w14:textId="2A22E5F7" w:rsidR="006C1717" w:rsidRPr="0007782B" w:rsidRDefault="006C1717" w:rsidP="00D9418F">
      <w:pPr>
        <w:pStyle w:val="AA-Normal12pt"/>
        <w:ind w:left="0"/>
        <w:rPr>
          <w:color w:val="000000"/>
        </w:rPr>
      </w:pPr>
      <w:r>
        <w:rPr>
          <w:color w:val="000000"/>
        </w:rPr>
        <w:t xml:space="preserve">Justification Example: </w:t>
      </w:r>
      <w:r w:rsidR="006C741A">
        <w:rPr>
          <w:color w:val="000000"/>
        </w:rPr>
        <w:br/>
      </w:r>
      <w:r w:rsidRPr="005313BC">
        <w:rPr>
          <w:color w:val="000000"/>
        </w:rPr>
        <w:t>FICA at 7.65%</w:t>
      </w:r>
      <w:r>
        <w:rPr>
          <w:color w:val="000000"/>
        </w:rPr>
        <w:t xml:space="preserve"> of budgeted salary</w:t>
      </w:r>
      <w:r w:rsidRPr="005313BC">
        <w:rPr>
          <w:color w:val="000000"/>
        </w:rPr>
        <w:t xml:space="preserve">; Retirement at </w:t>
      </w:r>
      <w:r>
        <w:rPr>
          <w:color w:val="000000"/>
        </w:rPr>
        <w:t>10</w:t>
      </w:r>
      <w:r w:rsidRPr="005313BC">
        <w:rPr>
          <w:color w:val="000000"/>
        </w:rPr>
        <w:t>%</w:t>
      </w:r>
      <w:r>
        <w:rPr>
          <w:color w:val="000000"/>
        </w:rPr>
        <w:t xml:space="preserve"> of budgeted salary</w:t>
      </w:r>
      <w:r w:rsidRPr="005313BC">
        <w:rPr>
          <w:color w:val="000000"/>
        </w:rPr>
        <w:t>; Unemployment at 2%</w:t>
      </w:r>
      <w:r>
        <w:rPr>
          <w:color w:val="000000"/>
        </w:rPr>
        <w:t xml:space="preserve"> of budgeted salary;</w:t>
      </w:r>
      <w:r w:rsidRPr="005313BC">
        <w:rPr>
          <w:color w:val="000000"/>
        </w:rPr>
        <w:t xml:space="preserve"> and Other at 3% (includes life insurance, AD&amp;D and liability insurance)</w:t>
      </w:r>
      <w:r>
        <w:rPr>
          <w:color w:val="000000"/>
        </w:rPr>
        <w:t xml:space="preserve"> of budgeted salary</w:t>
      </w:r>
      <w:r w:rsidRPr="005313BC">
        <w:rPr>
          <w:color w:val="000000"/>
        </w:rPr>
        <w:t>.</w:t>
      </w:r>
      <w:r>
        <w:rPr>
          <w:color w:val="000000"/>
        </w:rPr>
        <w:t xml:space="preserve"> </w:t>
      </w:r>
      <w:r w:rsidRPr="005313BC">
        <w:rPr>
          <w:color w:val="000000"/>
        </w:rPr>
        <w:t xml:space="preserve">Health insurance is </w:t>
      </w:r>
      <w:r>
        <w:rPr>
          <w:color w:val="000000"/>
        </w:rPr>
        <w:t>$6,000 per</w:t>
      </w:r>
      <w:r w:rsidRPr="005313BC">
        <w:rPr>
          <w:color w:val="000000"/>
        </w:rPr>
        <w:t xml:space="preserve"> individual</w:t>
      </w:r>
      <w:r w:rsidR="00757A8B">
        <w:rPr>
          <w:color w:val="000000"/>
        </w:rPr>
        <w:t>.</w:t>
      </w:r>
    </w:p>
    <w:p w14:paraId="0CD688F2" w14:textId="09DD69C7" w:rsidR="006C1717" w:rsidRPr="00D86B7B" w:rsidRDefault="006C1717" w:rsidP="00D9418F">
      <w:pPr>
        <w:pStyle w:val="AA-Normal12pt"/>
        <w:keepNext/>
        <w:tabs>
          <w:tab w:val="left" w:pos="9710"/>
        </w:tabs>
        <w:ind w:left="0"/>
        <w:rPr>
          <w:b/>
          <w:bCs/>
        </w:rPr>
      </w:pPr>
      <w:r w:rsidRPr="00D86B7B">
        <w:rPr>
          <w:b/>
          <w:bCs/>
        </w:rPr>
        <w:lastRenderedPageBreak/>
        <w:t>Incentives</w:t>
      </w:r>
    </w:p>
    <w:p w14:paraId="1D5050C8" w14:textId="04A633D7" w:rsidR="006C1717" w:rsidRPr="00876CB0" w:rsidRDefault="006C1717" w:rsidP="00D9418F">
      <w:pPr>
        <w:pStyle w:val="AA-Normal12pt"/>
        <w:keepLines/>
        <w:spacing w:before="0"/>
        <w:ind w:left="0"/>
      </w:pPr>
      <w:r w:rsidRPr="001D27C6">
        <w:t xml:space="preserve">Incentives may be provided to program participants </w:t>
      </w:r>
      <w:r w:rsidR="004E3556" w:rsidRPr="001D27C6">
        <w:t>to</w:t>
      </w:r>
      <w:r w:rsidRPr="001D27C6">
        <w:t xml:space="preserve"> ensure the level of commitment </w:t>
      </w:r>
      <w:r w:rsidRPr="004315B9">
        <w:t>that is needed to achieve the expected outcomes of the program. While there is no maximum amount of funding that may be used to provide incentives for program participants, the level of incentives must be appropriate for the level of participation needed to achieve the expected outcomes of the program.</w:t>
      </w:r>
      <w:r>
        <w:t xml:space="preserve"> </w:t>
      </w:r>
      <w:r w:rsidRPr="00447637">
        <w:t xml:space="preserve">Examples of </w:t>
      </w:r>
      <w:r w:rsidRPr="00876CB0">
        <w:t>incentive items include</w:t>
      </w:r>
      <w:r w:rsidR="004F242F">
        <w:t xml:space="preserve"> </w:t>
      </w:r>
      <w:r w:rsidRPr="00876CB0">
        <w:t>gift cards, diaper bags, diapers, baby wipes, parent’s night.</w:t>
      </w:r>
    </w:p>
    <w:p w14:paraId="2D37CA38" w14:textId="13AB4420" w:rsidR="006C1717" w:rsidRPr="00876CB0" w:rsidRDefault="006C1717" w:rsidP="00D9418F">
      <w:pPr>
        <w:pStyle w:val="AA-Normal12pt"/>
        <w:ind w:left="0"/>
      </w:pPr>
      <w:r w:rsidRPr="00876CB0">
        <w:t xml:space="preserve">Justification </w:t>
      </w:r>
      <w:r>
        <w:t>Ex</w:t>
      </w:r>
      <w:r w:rsidRPr="00876CB0">
        <w:t xml:space="preserve">ample: </w:t>
      </w:r>
      <w:r w:rsidR="006C741A">
        <w:br/>
      </w:r>
      <w:r w:rsidRPr="00876CB0">
        <w:t>Diaper bags for 10 participants @ $20/bag = $200.</w:t>
      </w:r>
    </w:p>
    <w:p w14:paraId="670053CE" w14:textId="77777777" w:rsidR="00820497" w:rsidRDefault="00975FFC" w:rsidP="00D9418F">
      <w:pPr>
        <w:pStyle w:val="AA-Normal12pt"/>
        <w:ind w:left="0"/>
        <w:rPr>
          <w:b/>
          <w:color w:val="000000"/>
        </w:rPr>
      </w:pPr>
      <w:r w:rsidRPr="00D86B7B">
        <w:rPr>
          <w:b/>
          <w:color w:val="000000"/>
        </w:rPr>
        <w:t>Travel</w:t>
      </w:r>
    </w:p>
    <w:p w14:paraId="0608262A" w14:textId="77777777" w:rsidR="00820497" w:rsidRDefault="00975FFC" w:rsidP="00D9418F">
      <w:pPr>
        <w:pStyle w:val="AA-Normal12pt"/>
        <w:spacing w:before="0"/>
        <w:ind w:left="0"/>
        <w:rPr>
          <w:color w:val="000000" w:themeColor="text1"/>
        </w:rPr>
      </w:pPr>
      <w:r w:rsidRPr="00AA22C0">
        <w:rPr>
          <w:color w:val="000000" w:themeColor="text1"/>
        </w:rPr>
        <w:t>The Local Health Department can calculate travel and subsistence rates equal to or below the current state rates.</w:t>
      </w:r>
    </w:p>
    <w:p w14:paraId="1A9A40DB" w14:textId="77777777" w:rsidR="007509FF" w:rsidRDefault="007509FF" w:rsidP="007509FF">
      <w:pPr>
        <w:pStyle w:val="AA-Normal12pt"/>
        <w:ind w:left="0"/>
      </w:pPr>
      <w:r w:rsidRPr="005857BA">
        <w:rPr>
          <w:u w:val="single"/>
        </w:rPr>
        <w:t>Mileage Rate</w:t>
      </w:r>
    </w:p>
    <w:p w14:paraId="7E4C9A35" w14:textId="77777777" w:rsidR="007509FF" w:rsidRDefault="007509FF" w:rsidP="007509FF">
      <w:pPr>
        <w:pStyle w:val="AA-Normal12pt"/>
        <w:spacing w:before="0"/>
        <w:ind w:left="0"/>
      </w:pPr>
      <w:r>
        <w:t xml:space="preserve">The Office of State Budget and Management adopts the IRS mileage reimbursement rate. The North Carolina Department of Health and Human Services (NCDHHS) and DPH follows this guidance. Mileage rates are typically updated annually. </w:t>
      </w:r>
      <w:r w:rsidRPr="002C3CBB">
        <w:t>Effective January 1, 2024</w:t>
      </w:r>
      <w:r>
        <w:t>, the mileage reimbursement rate is 67 cents per mile.</w:t>
      </w:r>
    </w:p>
    <w:p w14:paraId="4A266FFA" w14:textId="2F366079" w:rsidR="003A72D2" w:rsidRPr="007509FF" w:rsidRDefault="00975FFC" w:rsidP="007509FF">
      <w:pPr>
        <w:pStyle w:val="AA-Normal12pt"/>
        <w:ind w:left="0"/>
        <w:rPr>
          <w:color w:val="000000" w:themeColor="text1"/>
          <w:u w:val="single"/>
        </w:rPr>
      </w:pPr>
      <w:r w:rsidRPr="007509FF">
        <w:rPr>
          <w:u w:val="single"/>
        </w:rPr>
        <w:t>Subsistence Rates</w:t>
      </w:r>
    </w:p>
    <w:p w14:paraId="7AA79EF2" w14:textId="144EB978" w:rsidR="00975FFC" w:rsidRPr="00C27D56" w:rsidRDefault="003A72D2" w:rsidP="007509FF">
      <w:pPr>
        <w:pStyle w:val="AA-Normal12pt"/>
        <w:spacing w:before="0"/>
        <w:ind w:left="0"/>
      </w:pPr>
      <w:r>
        <w:t xml:space="preserve">DPH follows the NCDHHS Travel Policy for meals and lodging reimbursement. NCDHHS has issued the following schedule, </w:t>
      </w:r>
      <w:r w:rsidRPr="007509FF">
        <w:t>effective October 1, 2024:</w:t>
      </w:r>
    </w:p>
    <w:tbl>
      <w:tblPr>
        <w:tblW w:w="0" w:type="auto"/>
        <w:tblInd w:w="450" w:type="dxa"/>
        <w:tblLayout w:type="fixed"/>
        <w:tblCellMar>
          <w:left w:w="0" w:type="dxa"/>
          <w:right w:w="0" w:type="dxa"/>
        </w:tblCellMar>
        <w:tblLook w:val="0000" w:firstRow="0" w:lastRow="0" w:firstColumn="0" w:lastColumn="0" w:noHBand="0" w:noVBand="0"/>
      </w:tblPr>
      <w:tblGrid>
        <w:gridCol w:w="2430"/>
        <w:gridCol w:w="1080"/>
        <w:gridCol w:w="1350"/>
      </w:tblGrid>
      <w:tr w:rsidR="007509FF" w:rsidRPr="009A5104" w14:paraId="05228D36" w14:textId="5306DDBE" w:rsidTr="00530393">
        <w:trPr>
          <w:trHeight w:val="109"/>
        </w:trPr>
        <w:tc>
          <w:tcPr>
            <w:tcW w:w="2430" w:type="dxa"/>
          </w:tcPr>
          <w:p w14:paraId="0696D09A" w14:textId="77777777" w:rsidR="007509FF" w:rsidRPr="00171A7F" w:rsidRDefault="007509FF" w:rsidP="00530393">
            <w:pPr>
              <w:spacing w:before="240"/>
              <w:jc w:val="right"/>
              <w:rPr>
                <w:sz w:val="22"/>
                <w:u w:val="single"/>
              </w:rPr>
            </w:pPr>
          </w:p>
        </w:tc>
        <w:tc>
          <w:tcPr>
            <w:tcW w:w="1080" w:type="dxa"/>
          </w:tcPr>
          <w:p w14:paraId="62CD64C2" w14:textId="77777777" w:rsidR="007509FF" w:rsidRPr="00171A7F" w:rsidRDefault="007509FF" w:rsidP="00530393">
            <w:pPr>
              <w:spacing w:before="240"/>
              <w:jc w:val="right"/>
              <w:rPr>
                <w:sz w:val="22"/>
                <w:u w:val="single"/>
              </w:rPr>
            </w:pPr>
            <w:r w:rsidRPr="00171A7F">
              <w:rPr>
                <w:sz w:val="22"/>
                <w:u w:val="single"/>
              </w:rPr>
              <w:t>In-State</w:t>
            </w:r>
            <w:r>
              <w:rPr>
                <w:sz w:val="22"/>
                <w:u w:val="single"/>
              </w:rPr>
              <w:t xml:space="preserve"> </w:t>
            </w:r>
          </w:p>
        </w:tc>
        <w:tc>
          <w:tcPr>
            <w:tcW w:w="1350" w:type="dxa"/>
          </w:tcPr>
          <w:p w14:paraId="7C9F44E2" w14:textId="77777777" w:rsidR="007509FF" w:rsidRPr="00171A7F" w:rsidRDefault="007509FF" w:rsidP="00530393">
            <w:pPr>
              <w:spacing w:before="240"/>
              <w:jc w:val="right"/>
              <w:rPr>
                <w:sz w:val="22"/>
                <w:u w:val="single"/>
              </w:rPr>
            </w:pPr>
            <w:r w:rsidRPr="00171A7F">
              <w:rPr>
                <w:sz w:val="22"/>
                <w:u w:val="single"/>
              </w:rPr>
              <w:t>Out-of-State</w:t>
            </w:r>
          </w:p>
        </w:tc>
      </w:tr>
      <w:tr w:rsidR="007509FF" w:rsidRPr="009A5104" w14:paraId="0C49C0F3" w14:textId="342BB16D" w:rsidTr="00530393">
        <w:trPr>
          <w:trHeight w:val="109"/>
        </w:trPr>
        <w:tc>
          <w:tcPr>
            <w:tcW w:w="2430" w:type="dxa"/>
          </w:tcPr>
          <w:p w14:paraId="477DC16C" w14:textId="46028DC0" w:rsidR="007509FF" w:rsidRPr="00171A7F" w:rsidRDefault="007509FF" w:rsidP="00530393">
            <w:pPr>
              <w:spacing w:before="60"/>
              <w:rPr>
                <w:sz w:val="22"/>
              </w:rPr>
            </w:pPr>
            <w:r w:rsidRPr="00171A7F">
              <w:rPr>
                <w:sz w:val="22"/>
              </w:rPr>
              <w:t xml:space="preserve">Breakfast </w:t>
            </w:r>
          </w:p>
        </w:tc>
        <w:tc>
          <w:tcPr>
            <w:tcW w:w="1080" w:type="dxa"/>
          </w:tcPr>
          <w:p w14:paraId="3E72233A" w14:textId="2BE781BE" w:rsidR="007509FF" w:rsidRPr="00171A7F" w:rsidRDefault="007509FF" w:rsidP="00530393">
            <w:pPr>
              <w:spacing w:before="60"/>
              <w:ind w:right="144"/>
              <w:jc w:val="right"/>
              <w:rPr>
                <w:sz w:val="22"/>
              </w:rPr>
            </w:pPr>
            <w:r w:rsidRPr="00171A7F">
              <w:rPr>
                <w:sz w:val="22"/>
              </w:rPr>
              <w:t xml:space="preserve"> $ </w:t>
            </w:r>
            <w:r>
              <w:rPr>
                <w:sz w:val="22"/>
              </w:rPr>
              <w:t>16</w:t>
            </w:r>
            <w:r w:rsidRPr="00171A7F">
              <w:rPr>
                <w:sz w:val="22"/>
              </w:rPr>
              <w:t xml:space="preserve"> </w:t>
            </w:r>
          </w:p>
        </w:tc>
        <w:tc>
          <w:tcPr>
            <w:tcW w:w="1350" w:type="dxa"/>
          </w:tcPr>
          <w:p w14:paraId="3BBE3D7D" w14:textId="77777777" w:rsidR="007509FF" w:rsidRPr="00171A7F" w:rsidRDefault="007509FF" w:rsidP="00530393">
            <w:pPr>
              <w:spacing w:before="60"/>
              <w:ind w:right="144"/>
              <w:jc w:val="right"/>
              <w:rPr>
                <w:sz w:val="22"/>
              </w:rPr>
            </w:pPr>
            <w:r w:rsidRPr="00171A7F">
              <w:rPr>
                <w:sz w:val="22"/>
              </w:rPr>
              <w:t xml:space="preserve"> $ </w:t>
            </w:r>
            <w:r>
              <w:rPr>
                <w:sz w:val="22"/>
              </w:rPr>
              <w:t>13</w:t>
            </w:r>
            <w:r w:rsidRPr="00171A7F">
              <w:rPr>
                <w:sz w:val="22"/>
              </w:rPr>
              <w:t xml:space="preserve"> </w:t>
            </w:r>
          </w:p>
        </w:tc>
      </w:tr>
      <w:tr w:rsidR="007509FF" w:rsidRPr="009A5104" w14:paraId="23397EF7" w14:textId="0DEF45EB" w:rsidTr="00530393">
        <w:trPr>
          <w:trHeight w:val="109"/>
        </w:trPr>
        <w:tc>
          <w:tcPr>
            <w:tcW w:w="2430" w:type="dxa"/>
          </w:tcPr>
          <w:p w14:paraId="20D71131" w14:textId="3BA53217" w:rsidR="007509FF" w:rsidRPr="00171A7F" w:rsidRDefault="007509FF" w:rsidP="00530393">
            <w:pPr>
              <w:spacing w:before="60"/>
              <w:rPr>
                <w:sz w:val="22"/>
              </w:rPr>
            </w:pPr>
            <w:r w:rsidRPr="00171A7F">
              <w:rPr>
                <w:sz w:val="22"/>
              </w:rPr>
              <w:t xml:space="preserve">Lunch </w:t>
            </w:r>
          </w:p>
        </w:tc>
        <w:tc>
          <w:tcPr>
            <w:tcW w:w="1080" w:type="dxa"/>
          </w:tcPr>
          <w:p w14:paraId="75BB3A26" w14:textId="77A1A011" w:rsidR="007509FF" w:rsidRPr="00171A7F" w:rsidRDefault="007509FF" w:rsidP="00530393">
            <w:pPr>
              <w:spacing w:before="60"/>
              <w:ind w:right="144"/>
              <w:jc w:val="right"/>
              <w:rPr>
                <w:sz w:val="22"/>
              </w:rPr>
            </w:pPr>
            <w:r w:rsidRPr="00171A7F">
              <w:rPr>
                <w:sz w:val="22"/>
              </w:rPr>
              <w:t xml:space="preserve"> $ </w:t>
            </w:r>
            <w:r>
              <w:rPr>
                <w:sz w:val="22"/>
              </w:rPr>
              <w:t>19</w:t>
            </w:r>
            <w:r w:rsidRPr="00171A7F">
              <w:rPr>
                <w:sz w:val="22"/>
              </w:rPr>
              <w:t xml:space="preserve"> </w:t>
            </w:r>
          </w:p>
        </w:tc>
        <w:tc>
          <w:tcPr>
            <w:tcW w:w="1350" w:type="dxa"/>
          </w:tcPr>
          <w:p w14:paraId="2AB2AA3C" w14:textId="77777777" w:rsidR="007509FF" w:rsidRPr="00171A7F" w:rsidRDefault="007509FF" w:rsidP="00530393">
            <w:pPr>
              <w:spacing w:before="60"/>
              <w:ind w:right="144"/>
              <w:jc w:val="right"/>
              <w:rPr>
                <w:sz w:val="22"/>
              </w:rPr>
            </w:pPr>
            <w:r w:rsidRPr="00171A7F">
              <w:rPr>
                <w:sz w:val="22"/>
              </w:rPr>
              <w:t xml:space="preserve"> $ </w:t>
            </w:r>
            <w:r>
              <w:rPr>
                <w:sz w:val="22"/>
              </w:rPr>
              <w:t>15</w:t>
            </w:r>
            <w:r w:rsidRPr="00171A7F">
              <w:rPr>
                <w:sz w:val="22"/>
              </w:rPr>
              <w:t xml:space="preserve"> </w:t>
            </w:r>
          </w:p>
        </w:tc>
      </w:tr>
      <w:tr w:rsidR="007509FF" w:rsidRPr="009A5104" w14:paraId="566123F9" w14:textId="2B44B850" w:rsidTr="00530393">
        <w:trPr>
          <w:trHeight w:val="109"/>
        </w:trPr>
        <w:tc>
          <w:tcPr>
            <w:tcW w:w="2430" w:type="dxa"/>
          </w:tcPr>
          <w:p w14:paraId="7A2D43C6" w14:textId="5B2FC8C3" w:rsidR="007509FF" w:rsidRPr="00171A7F" w:rsidRDefault="007509FF" w:rsidP="00530393">
            <w:pPr>
              <w:spacing w:before="60"/>
              <w:rPr>
                <w:sz w:val="22"/>
              </w:rPr>
            </w:pPr>
            <w:r w:rsidRPr="00171A7F">
              <w:rPr>
                <w:sz w:val="22"/>
              </w:rPr>
              <w:t xml:space="preserve">Dinner </w:t>
            </w:r>
          </w:p>
        </w:tc>
        <w:tc>
          <w:tcPr>
            <w:tcW w:w="1080" w:type="dxa"/>
          </w:tcPr>
          <w:p w14:paraId="358E0BAD" w14:textId="1C9F4FAD" w:rsidR="007509FF" w:rsidRPr="00171A7F" w:rsidRDefault="007509FF" w:rsidP="00530393">
            <w:pPr>
              <w:spacing w:before="60"/>
              <w:ind w:right="144"/>
              <w:jc w:val="right"/>
              <w:rPr>
                <w:sz w:val="22"/>
              </w:rPr>
            </w:pPr>
            <w:r w:rsidRPr="00171A7F">
              <w:rPr>
                <w:sz w:val="22"/>
              </w:rPr>
              <w:t xml:space="preserve"> $ </w:t>
            </w:r>
            <w:r>
              <w:rPr>
                <w:sz w:val="22"/>
              </w:rPr>
              <w:t>28</w:t>
            </w:r>
            <w:r w:rsidRPr="00171A7F">
              <w:rPr>
                <w:sz w:val="22"/>
              </w:rPr>
              <w:t xml:space="preserve"> </w:t>
            </w:r>
          </w:p>
        </w:tc>
        <w:tc>
          <w:tcPr>
            <w:tcW w:w="1350" w:type="dxa"/>
          </w:tcPr>
          <w:p w14:paraId="2562B25B" w14:textId="77777777" w:rsidR="007509FF" w:rsidRPr="00171A7F" w:rsidRDefault="007509FF" w:rsidP="00530393">
            <w:pPr>
              <w:spacing w:before="60"/>
              <w:ind w:right="144"/>
              <w:jc w:val="right"/>
              <w:rPr>
                <w:sz w:val="22"/>
              </w:rPr>
            </w:pPr>
            <w:r w:rsidRPr="00171A7F">
              <w:rPr>
                <w:sz w:val="22"/>
              </w:rPr>
              <w:t xml:space="preserve"> $ </w:t>
            </w:r>
            <w:r>
              <w:rPr>
                <w:sz w:val="22"/>
              </w:rPr>
              <w:t>26</w:t>
            </w:r>
            <w:r w:rsidRPr="00171A7F">
              <w:rPr>
                <w:sz w:val="22"/>
              </w:rPr>
              <w:t xml:space="preserve"> </w:t>
            </w:r>
          </w:p>
        </w:tc>
      </w:tr>
      <w:tr w:rsidR="007509FF" w:rsidRPr="009A5104" w14:paraId="7C9DAE94" w14:textId="1FF3A386" w:rsidTr="00530393">
        <w:trPr>
          <w:trHeight w:val="109"/>
        </w:trPr>
        <w:tc>
          <w:tcPr>
            <w:tcW w:w="2430" w:type="dxa"/>
          </w:tcPr>
          <w:p w14:paraId="18B3C3BA" w14:textId="0AD26209" w:rsidR="007509FF" w:rsidRPr="00171A7F" w:rsidRDefault="007509FF" w:rsidP="00530393">
            <w:pPr>
              <w:spacing w:before="60"/>
              <w:rPr>
                <w:sz w:val="22"/>
                <w:u w:val="single"/>
              </w:rPr>
            </w:pPr>
            <w:r w:rsidRPr="00171A7F">
              <w:rPr>
                <w:sz w:val="22"/>
              </w:rPr>
              <w:t xml:space="preserve">Lodging (actual, up to) </w:t>
            </w:r>
          </w:p>
        </w:tc>
        <w:tc>
          <w:tcPr>
            <w:tcW w:w="1080" w:type="dxa"/>
          </w:tcPr>
          <w:p w14:paraId="4368762F" w14:textId="3E6B64BE" w:rsidR="007509FF" w:rsidRPr="00171A7F" w:rsidRDefault="007509FF" w:rsidP="00530393">
            <w:pPr>
              <w:spacing w:before="60"/>
              <w:ind w:right="144"/>
              <w:jc w:val="right"/>
              <w:rPr>
                <w:sz w:val="22"/>
                <w:u w:val="single"/>
              </w:rPr>
            </w:pPr>
            <w:r w:rsidRPr="00171A7F">
              <w:rPr>
                <w:sz w:val="22"/>
                <w:u w:val="single"/>
              </w:rPr>
              <w:t xml:space="preserve"> $ </w:t>
            </w:r>
            <w:r>
              <w:rPr>
                <w:sz w:val="22"/>
                <w:u w:val="single"/>
              </w:rPr>
              <w:t>110</w:t>
            </w:r>
            <w:r w:rsidRPr="00171A7F">
              <w:rPr>
                <w:sz w:val="22"/>
                <w:u w:val="single"/>
              </w:rPr>
              <w:t xml:space="preserve"> </w:t>
            </w:r>
          </w:p>
        </w:tc>
        <w:tc>
          <w:tcPr>
            <w:tcW w:w="1350" w:type="dxa"/>
          </w:tcPr>
          <w:p w14:paraId="198ACB15" w14:textId="2DF740A2" w:rsidR="007509FF" w:rsidRPr="00171A7F" w:rsidRDefault="007509FF" w:rsidP="00530393">
            <w:pPr>
              <w:spacing w:before="60"/>
              <w:ind w:right="144"/>
              <w:jc w:val="right"/>
              <w:rPr>
                <w:sz w:val="22"/>
                <w:u w:val="single"/>
              </w:rPr>
            </w:pPr>
            <w:r w:rsidRPr="00171A7F">
              <w:rPr>
                <w:sz w:val="22"/>
              </w:rPr>
              <w:t xml:space="preserve"> </w:t>
            </w:r>
            <w:r w:rsidRPr="00171A7F">
              <w:rPr>
                <w:sz w:val="22"/>
                <w:u w:val="single"/>
              </w:rPr>
              <w:t xml:space="preserve">$ </w:t>
            </w:r>
            <w:r>
              <w:rPr>
                <w:sz w:val="22"/>
                <w:u w:val="single"/>
              </w:rPr>
              <w:t>110</w:t>
            </w:r>
            <w:r w:rsidRPr="00171A7F">
              <w:rPr>
                <w:sz w:val="22"/>
                <w:u w:val="single"/>
              </w:rPr>
              <w:t xml:space="preserve"> </w:t>
            </w:r>
          </w:p>
        </w:tc>
      </w:tr>
      <w:tr w:rsidR="007509FF" w:rsidRPr="009A5104" w14:paraId="12BEA257" w14:textId="67DA215B" w:rsidTr="00530393">
        <w:trPr>
          <w:trHeight w:val="109"/>
        </w:trPr>
        <w:tc>
          <w:tcPr>
            <w:tcW w:w="2430" w:type="dxa"/>
          </w:tcPr>
          <w:p w14:paraId="4486006C" w14:textId="1B08ADD3" w:rsidR="007509FF" w:rsidRPr="00171A7F" w:rsidRDefault="007509FF" w:rsidP="00530393">
            <w:pPr>
              <w:spacing w:before="60"/>
              <w:jc w:val="right"/>
              <w:rPr>
                <w:sz w:val="22"/>
              </w:rPr>
            </w:pPr>
            <w:r w:rsidRPr="00171A7F">
              <w:rPr>
                <w:sz w:val="22"/>
              </w:rPr>
              <w:t xml:space="preserve">Total </w:t>
            </w:r>
          </w:p>
        </w:tc>
        <w:tc>
          <w:tcPr>
            <w:tcW w:w="1080" w:type="dxa"/>
          </w:tcPr>
          <w:p w14:paraId="63CB08B2" w14:textId="186A8B7E" w:rsidR="007509FF" w:rsidRPr="00171A7F" w:rsidRDefault="007509FF" w:rsidP="00530393">
            <w:pPr>
              <w:spacing w:before="60"/>
              <w:ind w:right="144"/>
              <w:jc w:val="right"/>
              <w:rPr>
                <w:sz w:val="22"/>
              </w:rPr>
            </w:pPr>
            <w:r w:rsidRPr="00171A7F">
              <w:rPr>
                <w:sz w:val="22"/>
              </w:rPr>
              <w:t xml:space="preserve"> $ </w:t>
            </w:r>
            <w:r>
              <w:rPr>
                <w:sz w:val="22"/>
              </w:rPr>
              <w:t>173</w:t>
            </w:r>
            <w:r w:rsidRPr="00171A7F">
              <w:rPr>
                <w:sz w:val="22"/>
              </w:rPr>
              <w:t xml:space="preserve"> </w:t>
            </w:r>
          </w:p>
        </w:tc>
        <w:tc>
          <w:tcPr>
            <w:tcW w:w="1350" w:type="dxa"/>
          </w:tcPr>
          <w:p w14:paraId="7F199038" w14:textId="242C40DD" w:rsidR="007509FF" w:rsidRPr="00171A7F" w:rsidRDefault="007509FF" w:rsidP="00530393">
            <w:pPr>
              <w:spacing w:before="60"/>
              <w:ind w:right="144"/>
              <w:jc w:val="right"/>
              <w:rPr>
                <w:sz w:val="22"/>
              </w:rPr>
            </w:pPr>
            <w:r w:rsidRPr="00171A7F">
              <w:rPr>
                <w:sz w:val="22"/>
              </w:rPr>
              <w:t xml:space="preserve"> $ </w:t>
            </w:r>
            <w:r>
              <w:rPr>
                <w:sz w:val="22"/>
              </w:rPr>
              <w:t>173</w:t>
            </w:r>
            <w:r w:rsidRPr="00171A7F">
              <w:rPr>
                <w:sz w:val="22"/>
              </w:rPr>
              <w:t xml:space="preserve"> </w:t>
            </w:r>
          </w:p>
        </w:tc>
      </w:tr>
    </w:tbl>
    <w:p w14:paraId="5B628F0C" w14:textId="77777777" w:rsidR="00820497" w:rsidRDefault="00975FFC" w:rsidP="00D9418F">
      <w:pPr>
        <w:pStyle w:val="AA-Normal12pt"/>
        <w:spacing w:before="120"/>
        <w:ind w:left="0"/>
      </w:pPr>
      <w:r w:rsidRPr="00171A7F">
        <w:t>Justification Example:</w:t>
      </w:r>
    </w:p>
    <w:p w14:paraId="53DD2139" w14:textId="77777777" w:rsidR="00820497" w:rsidRDefault="00975FFC" w:rsidP="00D9418F">
      <w:pPr>
        <w:pStyle w:val="AA-Normal12pt"/>
        <w:spacing w:before="0"/>
        <w:ind w:left="0"/>
      </w:pPr>
      <w:r w:rsidRPr="004B32E5">
        <w:t>Overnight accommodations for Maternal Health Nurse Supervisor and 1 PHN II to attend XYZ Training:</w:t>
      </w:r>
    </w:p>
    <w:p w14:paraId="7774E1A9" w14:textId="494512C2" w:rsidR="00530393" w:rsidRPr="00AD3EAB" w:rsidRDefault="00975FFC" w:rsidP="00530393">
      <w:pPr>
        <w:pStyle w:val="AA-Normal12pt"/>
        <w:spacing w:before="60"/>
        <w:ind w:left="360"/>
        <w:rPr>
          <w:sz w:val="22"/>
        </w:rPr>
      </w:pPr>
      <w:r w:rsidRPr="00AD3EAB">
        <w:rPr>
          <w:sz w:val="22"/>
        </w:rPr>
        <w:t>2 nights’ lodging x $</w:t>
      </w:r>
      <w:r w:rsidR="00B9290F" w:rsidRPr="00AD3EAB">
        <w:rPr>
          <w:sz w:val="22"/>
        </w:rPr>
        <w:t xml:space="preserve">110 </w:t>
      </w:r>
      <w:r w:rsidRPr="00AD3EAB">
        <w:rPr>
          <w:sz w:val="22"/>
        </w:rPr>
        <w:t>(excludes tax) = $</w:t>
      </w:r>
      <w:r w:rsidR="00B9290F" w:rsidRPr="00AD3EAB">
        <w:rPr>
          <w:sz w:val="22"/>
        </w:rPr>
        <w:t>220</w:t>
      </w:r>
    </w:p>
    <w:p w14:paraId="4EBF2D7C" w14:textId="20D13787" w:rsidR="00530393" w:rsidRPr="00AD3EAB" w:rsidRDefault="00975FFC" w:rsidP="00530393">
      <w:pPr>
        <w:pStyle w:val="AA-Normal12pt"/>
        <w:spacing w:before="60"/>
        <w:ind w:left="360"/>
        <w:rPr>
          <w:sz w:val="22"/>
        </w:rPr>
      </w:pPr>
      <w:r w:rsidRPr="00AD3EAB">
        <w:rPr>
          <w:sz w:val="22"/>
        </w:rPr>
        <w:t>2 breakfast x 2 staff @ $1</w:t>
      </w:r>
      <w:r w:rsidR="00B9290F" w:rsidRPr="00AD3EAB">
        <w:rPr>
          <w:sz w:val="22"/>
        </w:rPr>
        <w:t>6</w:t>
      </w:r>
      <w:r w:rsidRPr="00AD3EAB">
        <w:rPr>
          <w:sz w:val="22"/>
        </w:rPr>
        <w:t>/person = $</w:t>
      </w:r>
      <w:r w:rsidR="00B9290F" w:rsidRPr="00AD3EAB">
        <w:rPr>
          <w:sz w:val="22"/>
        </w:rPr>
        <w:t>64</w:t>
      </w:r>
    </w:p>
    <w:p w14:paraId="386BCA90" w14:textId="3661E8B0" w:rsidR="00530393" w:rsidRPr="00AD3EAB" w:rsidRDefault="00975FFC" w:rsidP="00530393">
      <w:pPr>
        <w:pStyle w:val="AA-Normal12pt"/>
        <w:spacing w:before="60"/>
        <w:ind w:left="360"/>
        <w:rPr>
          <w:sz w:val="22"/>
        </w:rPr>
      </w:pPr>
      <w:r w:rsidRPr="00AD3EAB">
        <w:rPr>
          <w:sz w:val="22"/>
        </w:rPr>
        <w:t>2 lunches x 2 staff @ $</w:t>
      </w:r>
      <w:r w:rsidR="00B9290F" w:rsidRPr="00AD3EAB">
        <w:rPr>
          <w:sz w:val="22"/>
        </w:rPr>
        <w:t>19</w:t>
      </w:r>
      <w:r w:rsidRPr="00AD3EAB">
        <w:rPr>
          <w:sz w:val="22"/>
        </w:rPr>
        <w:t>/person = $</w:t>
      </w:r>
      <w:r w:rsidR="00B9290F" w:rsidRPr="00AD3EAB">
        <w:rPr>
          <w:sz w:val="22"/>
        </w:rPr>
        <w:t>76</w:t>
      </w:r>
    </w:p>
    <w:p w14:paraId="6EE8010F" w14:textId="2D1E840B" w:rsidR="00975FFC" w:rsidRPr="00AD3EAB" w:rsidRDefault="00975FFC" w:rsidP="00530393">
      <w:pPr>
        <w:pStyle w:val="AA-Normal12pt"/>
        <w:spacing w:before="60"/>
        <w:ind w:left="360"/>
        <w:rPr>
          <w:sz w:val="22"/>
        </w:rPr>
      </w:pPr>
      <w:r w:rsidRPr="00AD3EAB">
        <w:rPr>
          <w:sz w:val="22"/>
        </w:rPr>
        <w:t>2 dinners x 2 staff @ $</w:t>
      </w:r>
      <w:r w:rsidR="00B9290F" w:rsidRPr="00AD3EAB">
        <w:rPr>
          <w:sz w:val="22"/>
        </w:rPr>
        <w:t>28</w:t>
      </w:r>
      <w:r w:rsidRPr="00AD3EAB">
        <w:rPr>
          <w:sz w:val="22"/>
        </w:rPr>
        <w:t>/person = $</w:t>
      </w:r>
      <w:r w:rsidR="00B9290F" w:rsidRPr="00AD3EAB">
        <w:rPr>
          <w:sz w:val="22"/>
        </w:rPr>
        <w:t>112</w:t>
      </w:r>
    </w:p>
    <w:p w14:paraId="557D9A54" w14:textId="73EB9B21" w:rsidR="00975FFC" w:rsidRPr="00AD3EAB" w:rsidRDefault="00975FFC" w:rsidP="00AD3EAB">
      <w:pPr>
        <w:pStyle w:val="AA-Normal12pt"/>
        <w:spacing w:before="60"/>
        <w:ind w:left="360"/>
        <w:rPr>
          <w:sz w:val="22"/>
        </w:rPr>
      </w:pPr>
      <w:r w:rsidRPr="00AD3EAB">
        <w:rPr>
          <w:sz w:val="22"/>
        </w:rPr>
        <w:t>Total cost: $</w:t>
      </w:r>
      <w:r w:rsidR="00B9290F" w:rsidRPr="00AD3EAB">
        <w:rPr>
          <w:sz w:val="22"/>
        </w:rPr>
        <w:t xml:space="preserve">220 </w:t>
      </w:r>
      <w:r w:rsidRPr="00AD3EAB">
        <w:rPr>
          <w:sz w:val="22"/>
        </w:rPr>
        <w:t>lodging + $</w:t>
      </w:r>
      <w:r w:rsidR="00B9290F" w:rsidRPr="00AD3EAB">
        <w:rPr>
          <w:sz w:val="22"/>
        </w:rPr>
        <w:t xml:space="preserve">252 </w:t>
      </w:r>
      <w:r w:rsidRPr="00AD3EAB">
        <w:rPr>
          <w:sz w:val="22"/>
        </w:rPr>
        <w:t>meals = $</w:t>
      </w:r>
      <w:r w:rsidR="00B9290F" w:rsidRPr="00AD3EAB">
        <w:rPr>
          <w:sz w:val="22"/>
        </w:rPr>
        <w:t>472</w:t>
      </w:r>
    </w:p>
    <w:p w14:paraId="307DA403" w14:textId="57F98619" w:rsidR="006C1717" w:rsidRPr="00DD6E35" w:rsidRDefault="006C1717" w:rsidP="007509FF">
      <w:pPr>
        <w:rPr>
          <w:b/>
          <w:szCs w:val="24"/>
        </w:rPr>
      </w:pPr>
      <w:r w:rsidRPr="00DD6E35">
        <w:rPr>
          <w:b/>
          <w:szCs w:val="24"/>
        </w:rPr>
        <w:br w:type="page"/>
      </w:r>
      <w:bookmarkStart w:id="22" w:name="_Hlk115344559"/>
      <w:r w:rsidRPr="00DD6E35">
        <w:rPr>
          <w:b/>
          <w:szCs w:val="24"/>
        </w:rPr>
        <w:lastRenderedPageBreak/>
        <w:t>Attachment B</w:t>
      </w:r>
    </w:p>
    <w:p w14:paraId="5F09DC0F" w14:textId="0CA0599E" w:rsidR="006C1717" w:rsidRPr="00C96112" w:rsidRDefault="006C1717" w:rsidP="00D9418F">
      <w:pPr>
        <w:spacing w:before="120"/>
        <w:jc w:val="center"/>
        <w:rPr>
          <w:b/>
          <w:bCs/>
          <w:sz w:val="28"/>
          <w:szCs w:val="28"/>
        </w:rPr>
      </w:pPr>
      <w:r w:rsidRPr="38FFB325">
        <w:rPr>
          <w:b/>
          <w:bCs/>
          <w:sz w:val="28"/>
          <w:szCs w:val="28"/>
        </w:rPr>
        <w:t>Maternal Health Patients</w:t>
      </w:r>
      <w:r w:rsidR="00313FFF" w:rsidRPr="38FFB325">
        <w:rPr>
          <w:b/>
          <w:bCs/>
          <w:sz w:val="28"/>
          <w:szCs w:val="28"/>
        </w:rPr>
        <w:t xml:space="preserve"> </w:t>
      </w:r>
      <w:r w:rsidR="00F26A43" w:rsidRPr="38FFB325">
        <w:rPr>
          <w:b/>
          <w:bCs/>
          <w:sz w:val="28"/>
          <w:szCs w:val="28"/>
        </w:rPr>
        <w:t>and Physician</w:t>
      </w:r>
      <w:r w:rsidR="00554A77" w:rsidRPr="38FFB325">
        <w:rPr>
          <w:b/>
          <w:bCs/>
          <w:sz w:val="28"/>
          <w:szCs w:val="28"/>
        </w:rPr>
        <w:t>s</w:t>
      </w:r>
      <w:r w:rsidR="00F26A43" w:rsidRPr="38FFB325">
        <w:rPr>
          <w:b/>
          <w:bCs/>
          <w:sz w:val="28"/>
          <w:szCs w:val="28"/>
        </w:rPr>
        <w:t xml:space="preserve"> Contact</w:t>
      </w:r>
    </w:p>
    <w:bookmarkEnd w:id="22"/>
    <w:p w14:paraId="184C048B" w14:textId="002206E6" w:rsidR="006C1717" w:rsidRDefault="006C1717" w:rsidP="00D9418F">
      <w:pPr>
        <w:pStyle w:val="AA-Normal12pt"/>
        <w:spacing w:after="240"/>
        <w:ind w:left="0"/>
      </w:pPr>
      <w:r w:rsidRPr="00772D30">
        <w:rPr>
          <w:spacing w:val="-2"/>
          <w:w w:val="105"/>
          <w:u w:val="single"/>
        </w:rPr>
        <w:t>Instructions:</w:t>
      </w:r>
      <w:r w:rsidR="004F242F">
        <w:rPr>
          <w:spacing w:val="-2"/>
          <w:w w:val="105"/>
        </w:rPr>
        <w:t xml:space="preserve"> </w:t>
      </w:r>
      <w:r>
        <w:rPr>
          <w:spacing w:val="-2"/>
          <w:w w:val="105"/>
        </w:rPr>
        <w:t xml:space="preserve">Using the chart below, </w:t>
      </w:r>
      <w:r>
        <w:t>e</w:t>
      </w:r>
      <w:r w:rsidRPr="00FD2ED9">
        <w:t xml:space="preserve">nter the total number of estimated </w:t>
      </w:r>
      <w:r>
        <w:t>patients</w:t>
      </w:r>
      <w:r w:rsidRPr="00FD2ED9">
        <w:t xml:space="preserve"> </w:t>
      </w:r>
      <w:r>
        <w:t xml:space="preserve">to be served in the Maternal Health Clinic and enter the estimated percent of those patients that will be uninsured. </w:t>
      </w:r>
      <w:r w:rsidRPr="00FD2ED9">
        <w:t xml:space="preserve">This </w:t>
      </w:r>
      <w:r>
        <w:t>Attachment B</w:t>
      </w:r>
      <w:r w:rsidRPr="00FD2ED9">
        <w:t xml:space="preserve"> </w:t>
      </w:r>
      <w:r w:rsidR="00DA136C">
        <w:t xml:space="preserve">must be completed and </w:t>
      </w:r>
      <w:r w:rsidRPr="00FD2ED9">
        <w:t>returned with your signed Agreement Addendum</w:t>
      </w:r>
      <w:r>
        <w:t>.</w:t>
      </w:r>
      <w:r w:rsidRPr="00FD2ED9">
        <w:t xml:space="preserve"> </w:t>
      </w:r>
    </w:p>
    <w:tbl>
      <w:tblPr>
        <w:tblStyle w:val="TableGrid"/>
        <w:tblW w:w="10885" w:type="dxa"/>
        <w:tblInd w:w="-5" w:type="dxa"/>
        <w:tblLook w:val="04A0" w:firstRow="1" w:lastRow="0" w:firstColumn="1" w:lastColumn="0" w:noHBand="0" w:noVBand="1"/>
      </w:tblPr>
      <w:tblGrid>
        <w:gridCol w:w="8730"/>
        <w:gridCol w:w="2155"/>
      </w:tblGrid>
      <w:tr w:rsidR="006C1717" w14:paraId="66CE0404" w14:textId="77777777">
        <w:trPr>
          <w:trHeight w:val="872"/>
        </w:trPr>
        <w:tc>
          <w:tcPr>
            <w:tcW w:w="8730" w:type="dxa"/>
            <w:vAlign w:val="center"/>
          </w:tcPr>
          <w:p w14:paraId="3756FAD9" w14:textId="77777777" w:rsidR="006C1717" w:rsidRDefault="006C1717" w:rsidP="00D9418F">
            <w:pPr>
              <w:spacing w:before="120" w:after="120"/>
              <w:ind w:left="-72" w:right="-72"/>
              <w:rPr>
                <w:b/>
                <w:szCs w:val="24"/>
              </w:rPr>
            </w:pPr>
            <w:r w:rsidRPr="0011539D">
              <w:rPr>
                <w:b/>
                <w:szCs w:val="24"/>
              </w:rPr>
              <w:t xml:space="preserve">Unduplicated number of </w:t>
            </w:r>
            <w:r>
              <w:rPr>
                <w:b/>
                <w:szCs w:val="24"/>
              </w:rPr>
              <w:t>patients</w:t>
            </w:r>
            <w:r w:rsidRPr="0011539D">
              <w:rPr>
                <w:b/>
                <w:szCs w:val="24"/>
              </w:rPr>
              <w:t xml:space="preserve"> to be served in the </w:t>
            </w:r>
            <w:r>
              <w:rPr>
                <w:b/>
                <w:szCs w:val="24"/>
              </w:rPr>
              <w:t>Maternal Health</w:t>
            </w:r>
            <w:r w:rsidRPr="0011539D">
              <w:rPr>
                <w:b/>
                <w:szCs w:val="24"/>
              </w:rPr>
              <w:t xml:space="preserve"> Clinic</w:t>
            </w:r>
            <w:r>
              <w:rPr>
                <w:b/>
                <w:szCs w:val="24"/>
              </w:rPr>
              <w:t>:</w:t>
            </w:r>
          </w:p>
        </w:tc>
        <w:tc>
          <w:tcPr>
            <w:tcW w:w="2155" w:type="dxa"/>
            <w:vAlign w:val="center"/>
          </w:tcPr>
          <w:p w14:paraId="1EE23312" w14:textId="77777777" w:rsidR="006C1717" w:rsidRDefault="006C1717" w:rsidP="00D9418F">
            <w:pPr>
              <w:spacing w:before="120" w:after="120"/>
              <w:ind w:left="-72" w:right="-72"/>
              <w:jc w:val="center"/>
              <w:rPr>
                <w:b/>
                <w:szCs w:val="24"/>
              </w:rPr>
            </w:pPr>
          </w:p>
        </w:tc>
      </w:tr>
      <w:tr w:rsidR="006C1717" w14:paraId="382E2AEE" w14:textId="77777777">
        <w:trPr>
          <w:trHeight w:val="917"/>
        </w:trPr>
        <w:tc>
          <w:tcPr>
            <w:tcW w:w="8730" w:type="dxa"/>
            <w:vAlign w:val="center"/>
          </w:tcPr>
          <w:p w14:paraId="087CFC6D" w14:textId="77777777" w:rsidR="006C1717" w:rsidRDefault="006C1717" w:rsidP="00D9418F">
            <w:pPr>
              <w:spacing w:before="120" w:after="120"/>
              <w:ind w:left="-72" w:right="-72"/>
              <w:rPr>
                <w:b/>
                <w:szCs w:val="24"/>
              </w:rPr>
            </w:pPr>
            <w:r>
              <w:rPr>
                <w:b/>
                <w:szCs w:val="24"/>
              </w:rPr>
              <w:t xml:space="preserve">Estimated </w:t>
            </w:r>
            <w:r w:rsidRPr="009A7D6E">
              <w:rPr>
                <w:b/>
                <w:szCs w:val="24"/>
                <w:u w:val="single"/>
              </w:rPr>
              <w:t>percent of uninsured</w:t>
            </w:r>
            <w:r>
              <w:rPr>
                <w:b/>
                <w:szCs w:val="24"/>
              </w:rPr>
              <w:t xml:space="preserve"> patients to be served in the Maternal Health Clinic: </w:t>
            </w:r>
          </w:p>
        </w:tc>
        <w:tc>
          <w:tcPr>
            <w:tcW w:w="2155" w:type="dxa"/>
            <w:vAlign w:val="center"/>
          </w:tcPr>
          <w:p w14:paraId="3DEC9573" w14:textId="77777777" w:rsidR="006C1717" w:rsidRPr="00530393" w:rsidRDefault="006C1717" w:rsidP="00530393">
            <w:pPr>
              <w:spacing w:before="120" w:after="120"/>
              <w:ind w:right="512"/>
              <w:jc w:val="right"/>
              <w:rPr>
                <w:bCs/>
                <w:sz w:val="28"/>
                <w:szCs w:val="28"/>
              </w:rPr>
            </w:pPr>
            <w:r w:rsidRPr="00530393">
              <w:rPr>
                <w:bCs/>
                <w:sz w:val="28"/>
                <w:szCs w:val="28"/>
              </w:rPr>
              <w:t>%</w:t>
            </w:r>
          </w:p>
        </w:tc>
      </w:tr>
    </w:tbl>
    <w:p w14:paraId="1E207F58" w14:textId="7F1BD637" w:rsidR="00462248" w:rsidRDefault="00462248" w:rsidP="00D9418F">
      <w:pPr>
        <w:spacing w:before="1440" w:after="240"/>
        <w:rPr>
          <w:bCs/>
          <w:szCs w:val="24"/>
        </w:rPr>
      </w:pPr>
      <w:r w:rsidRPr="00770A17">
        <w:rPr>
          <w:bCs/>
          <w:szCs w:val="24"/>
          <w:u w:val="single"/>
        </w:rPr>
        <w:t>Instructions:</w:t>
      </w:r>
      <w:r w:rsidRPr="00770A17">
        <w:rPr>
          <w:bCs/>
          <w:szCs w:val="24"/>
        </w:rPr>
        <w:t xml:space="preserve"> Using the chart below, provide the names, special</w:t>
      </w:r>
      <w:r>
        <w:rPr>
          <w:bCs/>
          <w:szCs w:val="24"/>
        </w:rPr>
        <w:t>t</w:t>
      </w:r>
      <w:r w:rsidRPr="00770A17">
        <w:rPr>
          <w:bCs/>
          <w:szCs w:val="24"/>
        </w:rPr>
        <w:t xml:space="preserve">ies, and contact information (telephone, email) for all providers who approve or sign off on </w:t>
      </w:r>
      <w:r w:rsidR="00CF15BD">
        <w:rPr>
          <w:bCs/>
          <w:szCs w:val="24"/>
        </w:rPr>
        <w:t xml:space="preserve">maternal health </w:t>
      </w:r>
      <w:r w:rsidRPr="00770A17">
        <w:rPr>
          <w:bCs/>
          <w:szCs w:val="24"/>
        </w:rPr>
        <w:t>clinic protocols at your facility.</w:t>
      </w:r>
    </w:p>
    <w:tbl>
      <w:tblPr>
        <w:tblStyle w:val="TableGrid"/>
        <w:tblW w:w="0" w:type="auto"/>
        <w:tblLook w:val="04A0" w:firstRow="1" w:lastRow="0" w:firstColumn="1" w:lastColumn="0" w:noHBand="0" w:noVBand="1"/>
      </w:tblPr>
      <w:tblGrid>
        <w:gridCol w:w="2697"/>
        <w:gridCol w:w="2697"/>
        <w:gridCol w:w="2698"/>
        <w:gridCol w:w="2698"/>
      </w:tblGrid>
      <w:tr w:rsidR="00462248" w14:paraId="5E9BFBDA" w14:textId="77777777">
        <w:tc>
          <w:tcPr>
            <w:tcW w:w="2697" w:type="dxa"/>
          </w:tcPr>
          <w:p w14:paraId="3155D6E6" w14:textId="77777777" w:rsidR="00462248" w:rsidRDefault="00462248" w:rsidP="00D9418F">
            <w:pPr>
              <w:rPr>
                <w:bCs/>
                <w:szCs w:val="24"/>
              </w:rPr>
            </w:pPr>
            <w:r>
              <w:rPr>
                <w:bCs/>
                <w:szCs w:val="24"/>
              </w:rPr>
              <w:t>Provider Name</w:t>
            </w:r>
          </w:p>
        </w:tc>
        <w:tc>
          <w:tcPr>
            <w:tcW w:w="2697" w:type="dxa"/>
          </w:tcPr>
          <w:p w14:paraId="4521FBEA" w14:textId="77777777" w:rsidR="00462248" w:rsidRDefault="00462248" w:rsidP="00D9418F">
            <w:pPr>
              <w:rPr>
                <w:bCs/>
                <w:szCs w:val="24"/>
              </w:rPr>
            </w:pPr>
            <w:r>
              <w:rPr>
                <w:bCs/>
                <w:szCs w:val="24"/>
              </w:rPr>
              <w:t>Provider Specialties</w:t>
            </w:r>
          </w:p>
        </w:tc>
        <w:tc>
          <w:tcPr>
            <w:tcW w:w="2698" w:type="dxa"/>
          </w:tcPr>
          <w:p w14:paraId="43CA08FD" w14:textId="77777777" w:rsidR="00462248" w:rsidRDefault="00462248" w:rsidP="00D9418F">
            <w:pPr>
              <w:rPr>
                <w:bCs/>
                <w:szCs w:val="24"/>
              </w:rPr>
            </w:pPr>
            <w:r>
              <w:rPr>
                <w:bCs/>
                <w:szCs w:val="24"/>
              </w:rPr>
              <w:t>Telephone Number</w:t>
            </w:r>
          </w:p>
        </w:tc>
        <w:tc>
          <w:tcPr>
            <w:tcW w:w="2698" w:type="dxa"/>
          </w:tcPr>
          <w:p w14:paraId="38C7A89A" w14:textId="77777777" w:rsidR="00462248" w:rsidRDefault="00462248" w:rsidP="00D9418F">
            <w:pPr>
              <w:rPr>
                <w:bCs/>
                <w:szCs w:val="24"/>
              </w:rPr>
            </w:pPr>
            <w:r>
              <w:rPr>
                <w:bCs/>
                <w:szCs w:val="24"/>
              </w:rPr>
              <w:t>Email Address</w:t>
            </w:r>
          </w:p>
        </w:tc>
      </w:tr>
      <w:tr w:rsidR="00462248" w14:paraId="7C3A2760" w14:textId="77777777" w:rsidTr="00F9037F">
        <w:trPr>
          <w:trHeight w:val="432"/>
        </w:trPr>
        <w:tc>
          <w:tcPr>
            <w:tcW w:w="2697" w:type="dxa"/>
            <w:vAlign w:val="bottom"/>
          </w:tcPr>
          <w:p w14:paraId="2119C738" w14:textId="77777777" w:rsidR="00462248" w:rsidRDefault="00462248" w:rsidP="00D9418F">
            <w:pPr>
              <w:spacing w:before="480"/>
              <w:rPr>
                <w:bCs/>
                <w:szCs w:val="24"/>
              </w:rPr>
            </w:pPr>
          </w:p>
        </w:tc>
        <w:tc>
          <w:tcPr>
            <w:tcW w:w="2697" w:type="dxa"/>
            <w:vAlign w:val="bottom"/>
          </w:tcPr>
          <w:p w14:paraId="74FC6DD5" w14:textId="77777777" w:rsidR="00462248" w:rsidRDefault="00462248" w:rsidP="00D9418F">
            <w:pPr>
              <w:spacing w:before="480"/>
              <w:rPr>
                <w:bCs/>
                <w:szCs w:val="24"/>
              </w:rPr>
            </w:pPr>
          </w:p>
        </w:tc>
        <w:tc>
          <w:tcPr>
            <w:tcW w:w="2698" w:type="dxa"/>
            <w:vAlign w:val="bottom"/>
          </w:tcPr>
          <w:p w14:paraId="130E70F4" w14:textId="77777777" w:rsidR="00462248" w:rsidRDefault="00462248" w:rsidP="00D9418F">
            <w:pPr>
              <w:spacing w:before="480"/>
              <w:rPr>
                <w:bCs/>
                <w:szCs w:val="24"/>
              </w:rPr>
            </w:pPr>
          </w:p>
        </w:tc>
        <w:tc>
          <w:tcPr>
            <w:tcW w:w="2698" w:type="dxa"/>
            <w:vAlign w:val="bottom"/>
          </w:tcPr>
          <w:p w14:paraId="2C0FFBC3" w14:textId="77777777" w:rsidR="00462248" w:rsidRDefault="00462248" w:rsidP="00D9418F">
            <w:pPr>
              <w:spacing w:before="480"/>
              <w:rPr>
                <w:bCs/>
                <w:szCs w:val="24"/>
              </w:rPr>
            </w:pPr>
          </w:p>
        </w:tc>
      </w:tr>
      <w:tr w:rsidR="00462248" w14:paraId="38E11F22" w14:textId="77777777" w:rsidTr="00F9037F">
        <w:trPr>
          <w:trHeight w:val="432"/>
        </w:trPr>
        <w:tc>
          <w:tcPr>
            <w:tcW w:w="2697" w:type="dxa"/>
            <w:vAlign w:val="bottom"/>
          </w:tcPr>
          <w:p w14:paraId="5E058F46" w14:textId="77777777" w:rsidR="00462248" w:rsidRDefault="00462248" w:rsidP="00D9418F">
            <w:pPr>
              <w:spacing w:before="480"/>
              <w:rPr>
                <w:bCs/>
                <w:szCs w:val="24"/>
              </w:rPr>
            </w:pPr>
          </w:p>
        </w:tc>
        <w:tc>
          <w:tcPr>
            <w:tcW w:w="2697" w:type="dxa"/>
            <w:vAlign w:val="bottom"/>
          </w:tcPr>
          <w:p w14:paraId="165664F2" w14:textId="77777777" w:rsidR="00462248" w:rsidRDefault="00462248" w:rsidP="00D9418F">
            <w:pPr>
              <w:spacing w:before="480"/>
              <w:rPr>
                <w:bCs/>
                <w:szCs w:val="24"/>
              </w:rPr>
            </w:pPr>
          </w:p>
        </w:tc>
        <w:tc>
          <w:tcPr>
            <w:tcW w:w="2698" w:type="dxa"/>
            <w:vAlign w:val="bottom"/>
          </w:tcPr>
          <w:p w14:paraId="0B6B5CB4" w14:textId="77777777" w:rsidR="00462248" w:rsidRDefault="00462248" w:rsidP="00D9418F">
            <w:pPr>
              <w:spacing w:before="480"/>
              <w:rPr>
                <w:bCs/>
                <w:szCs w:val="24"/>
              </w:rPr>
            </w:pPr>
          </w:p>
        </w:tc>
        <w:tc>
          <w:tcPr>
            <w:tcW w:w="2698" w:type="dxa"/>
            <w:vAlign w:val="bottom"/>
          </w:tcPr>
          <w:p w14:paraId="30D00F20" w14:textId="77777777" w:rsidR="00462248" w:rsidRDefault="00462248" w:rsidP="00D9418F">
            <w:pPr>
              <w:spacing w:before="480"/>
              <w:rPr>
                <w:bCs/>
                <w:szCs w:val="24"/>
              </w:rPr>
            </w:pPr>
          </w:p>
        </w:tc>
      </w:tr>
      <w:tr w:rsidR="00F9037F" w14:paraId="36527C40" w14:textId="77777777" w:rsidTr="00F9037F">
        <w:trPr>
          <w:trHeight w:val="432"/>
        </w:trPr>
        <w:tc>
          <w:tcPr>
            <w:tcW w:w="2697" w:type="dxa"/>
            <w:vAlign w:val="bottom"/>
          </w:tcPr>
          <w:p w14:paraId="26093E0F" w14:textId="77777777" w:rsidR="00F9037F" w:rsidRDefault="00F9037F" w:rsidP="00D9418F">
            <w:pPr>
              <w:spacing w:before="480"/>
              <w:rPr>
                <w:bCs/>
                <w:szCs w:val="24"/>
              </w:rPr>
            </w:pPr>
          </w:p>
        </w:tc>
        <w:tc>
          <w:tcPr>
            <w:tcW w:w="2697" w:type="dxa"/>
            <w:vAlign w:val="bottom"/>
          </w:tcPr>
          <w:p w14:paraId="4B9E8F1A" w14:textId="77777777" w:rsidR="00F9037F" w:rsidRDefault="00F9037F" w:rsidP="00D9418F">
            <w:pPr>
              <w:spacing w:before="480"/>
              <w:rPr>
                <w:bCs/>
                <w:szCs w:val="24"/>
              </w:rPr>
            </w:pPr>
          </w:p>
        </w:tc>
        <w:tc>
          <w:tcPr>
            <w:tcW w:w="2698" w:type="dxa"/>
            <w:vAlign w:val="bottom"/>
          </w:tcPr>
          <w:p w14:paraId="1CE4C77E" w14:textId="77777777" w:rsidR="00F9037F" w:rsidRDefault="00F9037F" w:rsidP="00D9418F">
            <w:pPr>
              <w:spacing w:before="480"/>
              <w:rPr>
                <w:bCs/>
                <w:szCs w:val="24"/>
              </w:rPr>
            </w:pPr>
          </w:p>
        </w:tc>
        <w:tc>
          <w:tcPr>
            <w:tcW w:w="2698" w:type="dxa"/>
            <w:vAlign w:val="bottom"/>
          </w:tcPr>
          <w:p w14:paraId="0FC5E798" w14:textId="77777777" w:rsidR="00F9037F" w:rsidRDefault="00F9037F" w:rsidP="00D9418F">
            <w:pPr>
              <w:spacing w:before="480"/>
              <w:rPr>
                <w:bCs/>
                <w:szCs w:val="24"/>
              </w:rPr>
            </w:pPr>
          </w:p>
        </w:tc>
      </w:tr>
    </w:tbl>
    <w:p w14:paraId="3CD3B7B2" w14:textId="77777777" w:rsidR="00C80E41" w:rsidRDefault="00C80E41" w:rsidP="00D9418F">
      <w:pPr>
        <w:spacing w:before="60"/>
        <w:ind w:left="2160" w:hanging="360"/>
      </w:pPr>
      <w:r>
        <w:br w:type="page"/>
      </w:r>
    </w:p>
    <w:p w14:paraId="39D53448" w14:textId="08A67130" w:rsidR="0004370B" w:rsidRPr="00DD6E35" w:rsidRDefault="0004370B" w:rsidP="00D9418F">
      <w:pPr>
        <w:rPr>
          <w:b/>
          <w:szCs w:val="24"/>
        </w:rPr>
      </w:pPr>
      <w:r w:rsidRPr="00DD6E35">
        <w:rPr>
          <w:b/>
          <w:szCs w:val="24"/>
        </w:rPr>
        <w:lastRenderedPageBreak/>
        <w:t xml:space="preserve">Attachment </w:t>
      </w:r>
      <w:r w:rsidR="00C2606C">
        <w:rPr>
          <w:b/>
          <w:szCs w:val="24"/>
        </w:rPr>
        <w:t>C</w:t>
      </w:r>
    </w:p>
    <w:p w14:paraId="796B4BD1" w14:textId="635136A9" w:rsidR="0004370B" w:rsidRDefault="00812840" w:rsidP="00D9418F">
      <w:pPr>
        <w:spacing w:before="120"/>
        <w:jc w:val="center"/>
        <w:rPr>
          <w:b/>
          <w:sz w:val="28"/>
          <w:szCs w:val="28"/>
        </w:rPr>
      </w:pPr>
      <w:r>
        <w:rPr>
          <w:b/>
          <w:sz w:val="28"/>
          <w:szCs w:val="28"/>
        </w:rPr>
        <w:t xml:space="preserve">Provision of </w:t>
      </w:r>
      <w:r w:rsidR="008C1B68">
        <w:rPr>
          <w:b/>
          <w:sz w:val="28"/>
          <w:szCs w:val="28"/>
        </w:rPr>
        <w:t>Maternal Health Services</w:t>
      </w:r>
    </w:p>
    <w:p w14:paraId="5C598510" w14:textId="0F6031FA" w:rsidR="001A5721" w:rsidRDefault="001A5721" w:rsidP="00D9418F">
      <w:pPr>
        <w:spacing w:before="120"/>
      </w:pPr>
      <w:r>
        <w:t>Attachment C is</w:t>
      </w:r>
      <w:r w:rsidR="003019F7">
        <w:t xml:space="preserve"> to be completed</w:t>
      </w:r>
      <w:r>
        <w:t xml:space="preserve"> </w:t>
      </w:r>
      <w:r w:rsidRPr="001A5721">
        <w:rPr>
          <w:b/>
          <w:bCs/>
          <w:u w:val="single"/>
        </w:rPr>
        <w:t>only</w:t>
      </w:r>
      <w:r>
        <w:t xml:space="preserve"> </w:t>
      </w:r>
      <w:r w:rsidR="003019F7">
        <w:t xml:space="preserve">by </w:t>
      </w:r>
      <w:r>
        <w:t>t</w:t>
      </w:r>
      <w:r w:rsidR="00804E0D">
        <w:t xml:space="preserve">he Local Health Department </w:t>
      </w:r>
      <w:r>
        <w:t xml:space="preserve">that </w:t>
      </w:r>
      <w:r w:rsidRPr="001A5721">
        <w:rPr>
          <w:b/>
          <w:bCs/>
        </w:rPr>
        <w:t xml:space="preserve">plans to </w:t>
      </w:r>
      <w:r w:rsidRPr="00820C1E">
        <w:rPr>
          <w:b/>
          <w:bCs/>
          <w:u w:val="single"/>
        </w:rPr>
        <w:t>assure</w:t>
      </w:r>
      <w:r w:rsidRPr="001A5721">
        <w:rPr>
          <w:b/>
          <w:bCs/>
        </w:rPr>
        <w:t xml:space="preserve"> routine prenatal clinic services</w:t>
      </w:r>
      <w:r>
        <w:t>.</w:t>
      </w:r>
      <w:r w:rsidRPr="00157681">
        <w:t xml:space="preserve"> </w:t>
      </w:r>
      <w:r w:rsidR="003019F7">
        <w:t>This Attachment C is to be included as part of the signed Agreement Addendum.</w:t>
      </w:r>
    </w:p>
    <w:p w14:paraId="1E7DA8AC" w14:textId="50BA858B" w:rsidR="00820C1E" w:rsidRDefault="00820C1E" w:rsidP="00820497">
      <w:pPr>
        <w:pStyle w:val="ListParagraph"/>
        <w:numPr>
          <w:ilvl w:val="0"/>
          <w:numId w:val="18"/>
        </w:numPr>
        <w:spacing w:before="240"/>
        <w:ind w:left="360"/>
        <w:contextualSpacing w:val="0"/>
      </w:pPr>
      <w:r w:rsidRPr="00804E0D">
        <w:rPr>
          <w:b/>
          <w:bCs/>
        </w:rPr>
        <w:t>Assure</w:t>
      </w:r>
      <w:r>
        <w:rPr>
          <w:b/>
          <w:bCs/>
        </w:rPr>
        <w:t xml:space="preserve"> Provision</w:t>
      </w:r>
      <w:r w:rsidRPr="00820C1E">
        <w:t xml:space="preserve"> – For the Local Health Department to demonstrate </w:t>
      </w:r>
      <w:r>
        <w:t>its compliance with the state requirement of either providing or assuring the provision of maternal health services.</w:t>
      </w:r>
    </w:p>
    <w:p w14:paraId="55BC960A" w14:textId="42BD7745" w:rsidR="00820C1E" w:rsidRDefault="00000000" w:rsidP="00D9418F">
      <w:pPr>
        <w:spacing w:before="120"/>
        <w:ind w:left="720" w:hanging="360"/>
      </w:pPr>
      <w:sdt>
        <w:sdtPr>
          <w:rPr>
            <w:szCs w:val="24"/>
          </w:rPr>
          <w:id w:val="1778144068"/>
          <w14:checkbox>
            <w14:checked w14:val="0"/>
            <w14:checkedState w14:val="2612" w14:font="MS Gothic"/>
            <w14:uncheckedState w14:val="2610" w14:font="MS Gothic"/>
          </w14:checkbox>
        </w:sdtPr>
        <w:sdtContent>
          <w:r w:rsidR="00820C1E">
            <w:rPr>
              <w:rFonts w:ascii="MS Gothic" w:eastAsia="MS Gothic" w:hAnsi="MS Gothic" w:hint="eastAsia"/>
              <w:szCs w:val="24"/>
            </w:rPr>
            <w:t>☐</w:t>
          </w:r>
        </w:sdtContent>
      </w:sdt>
      <w:r w:rsidR="00820C1E">
        <w:rPr>
          <w:szCs w:val="24"/>
        </w:rPr>
        <w:tab/>
        <w:t xml:space="preserve">Checking this box </w:t>
      </w:r>
      <w:r w:rsidR="00820C1E">
        <w:t xml:space="preserve">indicates that the Local Health Department </w:t>
      </w:r>
      <w:r w:rsidR="00820C1E" w:rsidRPr="003019F7">
        <w:rPr>
          <w:u w:val="single"/>
        </w:rPr>
        <w:t xml:space="preserve">plans to assure provision of </w:t>
      </w:r>
      <w:r w:rsidR="003019F7" w:rsidRPr="003019F7">
        <w:rPr>
          <w:u w:val="single"/>
        </w:rPr>
        <w:t>routine prenatal clinic services</w:t>
      </w:r>
      <w:r w:rsidR="003019F7" w:rsidRPr="00876CB0">
        <w:t xml:space="preserve"> </w:t>
      </w:r>
      <w:r w:rsidR="00820C1E">
        <w:t>for maternal health patients. If checked, the Local Health Department shall:</w:t>
      </w:r>
    </w:p>
    <w:p w14:paraId="723228A4" w14:textId="77777777" w:rsidR="00820497" w:rsidRDefault="00820C1E" w:rsidP="00820497">
      <w:pPr>
        <w:pStyle w:val="AA-6pt"/>
        <w:numPr>
          <w:ilvl w:val="0"/>
          <w:numId w:val="19"/>
        </w:numPr>
        <w:ind w:left="1080"/>
      </w:pPr>
      <w:r>
        <w:t>Submit a copy of all</w:t>
      </w:r>
      <w:r w:rsidRPr="00057EE6">
        <w:t xml:space="preserve"> Memorand</w:t>
      </w:r>
      <w:r>
        <w:t>a</w:t>
      </w:r>
      <w:r w:rsidRPr="00057EE6">
        <w:t xml:space="preserve"> of Understanding (MOU</w:t>
      </w:r>
      <w:r>
        <w:t>s</w:t>
      </w:r>
      <w:r w:rsidRPr="00057EE6">
        <w:t xml:space="preserve">) </w:t>
      </w:r>
      <w:r>
        <w:t>with local health care providers which have been executed within the last three years and which are still in effect.</w:t>
      </w:r>
    </w:p>
    <w:p w14:paraId="13113844" w14:textId="77777777" w:rsidR="00820497" w:rsidRDefault="00820C1E" w:rsidP="00D9418F">
      <w:pPr>
        <w:pStyle w:val="AA-3pt"/>
        <w:ind w:left="1800"/>
      </w:pPr>
      <w:r>
        <w:t xml:space="preserve">Each MOU must </w:t>
      </w:r>
      <w:r w:rsidRPr="00057EE6">
        <w:t>document how these services are provided</w:t>
      </w:r>
      <w:r>
        <w:t xml:space="preserve"> and mention the time frame that the MOU is in effect</w:t>
      </w:r>
      <w:r w:rsidRPr="00057EE6">
        <w:t>.</w:t>
      </w:r>
    </w:p>
    <w:p w14:paraId="6209EBBF" w14:textId="094E11E5" w:rsidR="00820C1E" w:rsidRDefault="00820C1E" w:rsidP="00D9418F">
      <w:pPr>
        <w:pStyle w:val="AA-3pt"/>
        <w:ind w:left="1800"/>
      </w:pPr>
      <w:r>
        <w:t xml:space="preserve">Each </w:t>
      </w:r>
      <w:r w:rsidRPr="00057EE6">
        <w:t xml:space="preserve">MOU </w:t>
      </w:r>
      <w:r>
        <w:t xml:space="preserve">must </w:t>
      </w:r>
      <w:r w:rsidRPr="00057EE6">
        <w:t>contain information stipulat</w:t>
      </w:r>
      <w:r>
        <w:t xml:space="preserve">ing </w:t>
      </w:r>
      <w:bookmarkStart w:id="23" w:name="_Int_50yYmE0N"/>
      <w:r w:rsidRPr="00057EE6">
        <w:t>that patients</w:t>
      </w:r>
      <w:bookmarkEnd w:id="23"/>
      <w:r w:rsidRPr="00057EE6">
        <w:t xml:space="preserve"> at or below 100% of the Federal Poverty Level will not be charged for prenatal services by the assurance provider.</w:t>
      </w:r>
    </w:p>
    <w:p w14:paraId="31A5D96D" w14:textId="77777777" w:rsidR="00820C1E" w:rsidRPr="00057EE6" w:rsidRDefault="00820C1E" w:rsidP="00820497">
      <w:pPr>
        <w:pStyle w:val="AA-6pt"/>
        <w:numPr>
          <w:ilvl w:val="0"/>
          <w:numId w:val="19"/>
        </w:numPr>
        <w:ind w:left="1080"/>
      </w:pPr>
      <w:r>
        <w:t xml:space="preserve">Include </w:t>
      </w:r>
      <w:r w:rsidRPr="00057EE6">
        <w:t xml:space="preserve">a sliding </w:t>
      </w:r>
      <w:r>
        <w:t>fee scale</w:t>
      </w:r>
      <w:r w:rsidRPr="00057EE6">
        <w:t xml:space="preserve"> schedule or other fee schedule to show how other uninsured patients will be charged for services by the assurance provider. </w:t>
      </w:r>
      <w:r>
        <w:t>This can be included in the MOU or attached to it.</w:t>
      </w:r>
    </w:p>
    <w:p w14:paraId="4DC93183" w14:textId="77777777" w:rsidR="00820497" w:rsidRDefault="00820C1E" w:rsidP="00D9418F">
      <w:pPr>
        <w:pStyle w:val="AA-6pt"/>
        <w:ind w:left="1080"/>
      </w:pPr>
      <w:r>
        <w:t xml:space="preserve">Provide a letter from the health director with each MOU stating </w:t>
      </w:r>
      <w:r w:rsidRPr="38FFB325">
        <w:rPr>
          <w:i/>
          <w:iCs/>
        </w:rPr>
        <w:t>either</w:t>
      </w:r>
      <w:r>
        <w:t xml:space="preserve"> that the MOU will be effective for the duration of this Agreement Addendum </w:t>
      </w:r>
      <w:r w:rsidRPr="38FFB325">
        <w:rPr>
          <w:i/>
          <w:iCs/>
        </w:rPr>
        <w:t>or</w:t>
      </w:r>
      <w:r>
        <w:t xml:space="preserve">, if the MOU is to end before May 31, </w:t>
      </w:r>
      <w:r w:rsidR="00EE1B80">
        <w:t>2026</w:t>
      </w:r>
      <w:r>
        <w:t>, that the Local Health Department will enter into another MOU with the local health care provider before the MOU ends.</w:t>
      </w:r>
    </w:p>
    <w:p w14:paraId="7683B0C6" w14:textId="77777777" w:rsidR="00820497" w:rsidRDefault="00A06012" w:rsidP="00820497">
      <w:pPr>
        <w:pStyle w:val="ListParagraph"/>
        <w:numPr>
          <w:ilvl w:val="0"/>
          <w:numId w:val="18"/>
        </w:numPr>
        <w:spacing w:before="240"/>
        <w:ind w:left="360"/>
        <w:contextualSpacing w:val="0"/>
      </w:pPr>
      <w:r w:rsidRPr="00001294">
        <w:rPr>
          <w:b/>
          <w:bCs/>
        </w:rPr>
        <w:t xml:space="preserve">Provide </w:t>
      </w:r>
      <w:r w:rsidR="00820C1E">
        <w:rPr>
          <w:b/>
          <w:bCs/>
        </w:rPr>
        <w:t>–</w:t>
      </w:r>
      <w:r>
        <w:t xml:space="preserve"> </w:t>
      </w:r>
      <w:r w:rsidR="00001294">
        <w:t xml:space="preserve">The boxes checked below indicate </w:t>
      </w:r>
      <w:r w:rsidR="00001294" w:rsidRPr="003019F7">
        <w:rPr>
          <w:u w:val="single"/>
        </w:rPr>
        <w:t xml:space="preserve">which </w:t>
      </w:r>
      <w:r w:rsidR="00D60138" w:rsidRPr="003019F7">
        <w:rPr>
          <w:u w:val="single"/>
        </w:rPr>
        <w:t xml:space="preserve">maternal health </w:t>
      </w:r>
      <w:r w:rsidR="00001294" w:rsidRPr="003019F7">
        <w:rPr>
          <w:u w:val="single"/>
        </w:rPr>
        <w:t xml:space="preserve">services </w:t>
      </w:r>
      <w:r w:rsidR="00676ACF" w:rsidRPr="003019F7">
        <w:rPr>
          <w:u w:val="single"/>
        </w:rPr>
        <w:t xml:space="preserve">the Local Health Department will </w:t>
      </w:r>
      <w:r w:rsidR="00D60138" w:rsidRPr="003019F7">
        <w:rPr>
          <w:u w:val="single"/>
        </w:rPr>
        <w:t xml:space="preserve">be </w:t>
      </w:r>
      <w:r w:rsidR="00676ACF" w:rsidRPr="003019F7">
        <w:rPr>
          <w:u w:val="single"/>
        </w:rPr>
        <w:t>provid</w:t>
      </w:r>
      <w:r w:rsidR="00D60138" w:rsidRPr="003019F7">
        <w:rPr>
          <w:u w:val="single"/>
        </w:rPr>
        <w:t>ing</w:t>
      </w:r>
      <w:r w:rsidR="00B461D7">
        <w:rPr>
          <w:u w:val="single"/>
        </w:rPr>
        <w:t>, not assuring,</w:t>
      </w:r>
      <w:r w:rsidR="00E97C75">
        <w:t xml:space="preserve"> for maternal health patients</w:t>
      </w:r>
      <w:r w:rsidR="001D4882">
        <w:t>. The budget</w:t>
      </w:r>
      <w:r w:rsidR="00E97C75">
        <w:t xml:space="preserve"> and budget justification</w:t>
      </w:r>
      <w:r w:rsidR="001D4882">
        <w:t xml:space="preserve"> </w:t>
      </w:r>
      <w:r w:rsidR="00001294">
        <w:t xml:space="preserve">submitted by </w:t>
      </w:r>
      <w:r w:rsidR="001D4882">
        <w:t xml:space="preserve">the </w:t>
      </w:r>
      <w:r w:rsidR="00E97C75">
        <w:t>L</w:t>
      </w:r>
      <w:r w:rsidR="001D4882">
        <w:t xml:space="preserve">ocal </w:t>
      </w:r>
      <w:r w:rsidR="00E97C75">
        <w:t>H</w:t>
      </w:r>
      <w:r w:rsidR="001D4882">
        <w:t xml:space="preserve">ealth </w:t>
      </w:r>
      <w:r w:rsidR="00E97C75">
        <w:t>D</w:t>
      </w:r>
      <w:r w:rsidR="001D4882">
        <w:t xml:space="preserve">epartment </w:t>
      </w:r>
      <w:r w:rsidR="00001294">
        <w:t>will need to align with the</w:t>
      </w:r>
      <w:r w:rsidR="00D60138">
        <w:t>se</w:t>
      </w:r>
      <w:r w:rsidR="00001294">
        <w:t xml:space="preserve"> services</w:t>
      </w:r>
      <w:r w:rsidR="001D4882">
        <w:t>.</w:t>
      </w:r>
    </w:p>
    <w:p w14:paraId="10BC8D74" w14:textId="3A7D5DC9" w:rsidR="0004370B" w:rsidRDefault="00390CB7" w:rsidP="00D9418F">
      <w:pPr>
        <w:spacing w:before="120"/>
        <w:ind w:left="360"/>
      </w:pPr>
      <w:r>
        <w:t>(Services are described in Section III, Paragraph 7, by these categories: A. General Services, D. Prenatal and Postpartum Services, G. Nutrition Services, and H. Psychosocial Services.)</w:t>
      </w:r>
    </w:p>
    <w:p w14:paraId="1C88ACF2" w14:textId="14431ADC" w:rsidR="00C36264" w:rsidRPr="006305B0" w:rsidRDefault="00000000" w:rsidP="00D9418F">
      <w:pPr>
        <w:spacing w:before="120"/>
        <w:ind w:left="1080" w:hanging="360"/>
        <w:rPr>
          <w:i/>
          <w:iCs/>
        </w:rPr>
      </w:pPr>
      <w:sdt>
        <w:sdtPr>
          <w:id w:val="-2001110537"/>
          <w14:checkbox>
            <w14:checked w14:val="0"/>
            <w14:checkedState w14:val="2612" w14:font="MS Gothic"/>
            <w14:uncheckedState w14:val="2610" w14:font="MS Gothic"/>
          </w14:checkbox>
        </w:sdtPr>
        <w:sdtContent>
          <w:r w:rsidR="00C2606C">
            <w:rPr>
              <w:rFonts w:ascii="MS Gothic" w:eastAsia="MS Gothic" w:hAnsi="MS Gothic" w:hint="eastAsia"/>
            </w:rPr>
            <w:t>☐</w:t>
          </w:r>
        </w:sdtContent>
      </w:sdt>
      <w:r w:rsidR="00D60138">
        <w:tab/>
      </w:r>
      <w:r w:rsidR="00E772BB" w:rsidRPr="001366D7">
        <w:t>Provide nutrition</w:t>
      </w:r>
      <w:r w:rsidR="00C36264" w:rsidRPr="001366D7">
        <w:t xml:space="preserve"> consultation</w:t>
      </w:r>
      <w:r w:rsidR="00C36264" w:rsidRPr="006305B0">
        <w:t xml:space="preserve"> (</w:t>
      </w:r>
      <w:r w:rsidR="00BF3807">
        <w:t>A3</w:t>
      </w:r>
      <w:r w:rsidR="00390CB7">
        <w:t xml:space="preserve">; </w:t>
      </w:r>
      <w:r w:rsidR="00975001">
        <w:t>G</w:t>
      </w:r>
      <w:r w:rsidR="00390CB7">
        <w:t>1–G7</w:t>
      </w:r>
      <w:r w:rsidR="00C36264" w:rsidRPr="006305B0">
        <w:t>)</w:t>
      </w:r>
    </w:p>
    <w:p w14:paraId="425F7FE7" w14:textId="670742AE" w:rsidR="00C36264" w:rsidRPr="006305B0" w:rsidRDefault="00000000" w:rsidP="00D9418F">
      <w:pPr>
        <w:spacing w:before="120"/>
        <w:ind w:left="1080" w:hanging="360"/>
        <w:rPr>
          <w:i/>
          <w:iCs/>
        </w:rPr>
      </w:pPr>
      <w:sdt>
        <w:sdtPr>
          <w:id w:val="-911390517"/>
          <w14:checkbox>
            <w14:checked w14:val="0"/>
            <w14:checkedState w14:val="2612" w14:font="MS Gothic"/>
            <w14:uncheckedState w14:val="2610" w14:font="MS Gothic"/>
          </w14:checkbox>
        </w:sdtPr>
        <w:sdtContent>
          <w:r w:rsidR="00D44E3C">
            <w:rPr>
              <w:rFonts w:ascii="MS Gothic" w:eastAsia="MS Gothic" w:hAnsi="MS Gothic" w:hint="eastAsia"/>
            </w:rPr>
            <w:t>☐</w:t>
          </w:r>
        </w:sdtContent>
      </w:sdt>
      <w:r w:rsidR="00D60138">
        <w:tab/>
      </w:r>
      <w:r w:rsidR="002E371C" w:rsidRPr="001366D7">
        <w:t>P</w:t>
      </w:r>
      <w:r w:rsidR="00C36264" w:rsidRPr="001366D7">
        <w:t>rovide Maternal Care Skilled Nurse Home Visits</w:t>
      </w:r>
      <w:r w:rsidR="00086C41">
        <w:t>.</w:t>
      </w:r>
      <w:r w:rsidR="00C36264" w:rsidRPr="006305B0">
        <w:t xml:space="preserve"> </w:t>
      </w:r>
      <w:r w:rsidR="00BF3807">
        <w:t>(A4)</w:t>
      </w:r>
    </w:p>
    <w:p w14:paraId="64BA9F67" w14:textId="42A55C0B" w:rsidR="00C36264" w:rsidRDefault="00000000" w:rsidP="00D9418F">
      <w:pPr>
        <w:spacing w:before="120"/>
        <w:ind w:left="1080" w:hanging="360"/>
      </w:pPr>
      <w:sdt>
        <w:sdtPr>
          <w:id w:val="-170103552"/>
          <w14:checkbox>
            <w14:checked w14:val="0"/>
            <w14:checkedState w14:val="2612" w14:font="MS Gothic"/>
            <w14:uncheckedState w14:val="2610" w14:font="MS Gothic"/>
          </w14:checkbox>
        </w:sdtPr>
        <w:sdtContent>
          <w:r w:rsidR="00D44E3C">
            <w:rPr>
              <w:rFonts w:ascii="MS Gothic" w:eastAsia="MS Gothic" w:hAnsi="MS Gothic" w:hint="eastAsia"/>
            </w:rPr>
            <w:t>☐</w:t>
          </w:r>
        </w:sdtContent>
      </w:sdt>
      <w:r w:rsidR="00D60138">
        <w:tab/>
      </w:r>
      <w:r w:rsidR="008A6D56" w:rsidRPr="001366D7">
        <w:t>Provide the</w:t>
      </w:r>
      <w:r w:rsidR="00C36264" w:rsidRPr="001366D7">
        <w:t xml:space="preserve"> provision of Care Management for High-Risk Pregnancies (CMHRP) services to Medicaid eligible patients</w:t>
      </w:r>
      <w:r w:rsidR="00C36264" w:rsidRPr="006305B0">
        <w:t>, in accordance with CMHRP program requirements</w:t>
      </w:r>
      <w:r w:rsidR="00086C41">
        <w:t>.</w:t>
      </w:r>
      <w:r w:rsidR="00C36264" w:rsidRPr="006305B0">
        <w:t xml:space="preserve"> </w:t>
      </w:r>
      <w:r w:rsidR="00BF3807">
        <w:t>(A5)</w:t>
      </w:r>
    </w:p>
    <w:p w14:paraId="66820E21" w14:textId="4467937B" w:rsidR="00C36264" w:rsidRDefault="00000000" w:rsidP="00D9418F">
      <w:pPr>
        <w:spacing w:before="120"/>
        <w:ind w:left="1080" w:hanging="360"/>
      </w:pPr>
      <w:sdt>
        <w:sdtPr>
          <w:id w:val="599060790"/>
          <w14:checkbox>
            <w14:checked w14:val="0"/>
            <w14:checkedState w14:val="2612" w14:font="MS Gothic"/>
            <w14:uncheckedState w14:val="2610" w14:font="MS Gothic"/>
          </w14:checkbox>
        </w:sdtPr>
        <w:sdtContent>
          <w:r w:rsidR="00D44E3C">
            <w:rPr>
              <w:rFonts w:ascii="MS Gothic" w:eastAsia="MS Gothic" w:hAnsi="MS Gothic" w:hint="eastAsia"/>
            </w:rPr>
            <w:t>☐</w:t>
          </w:r>
        </w:sdtContent>
      </w:sdt>
      <w:r w:rsidR="00D60138">
        <w:tab/>
      </w:r>
      <w:r w:rsidR="002E371C" w:rsidRPr="001366D7">
        <w:t>P</w:t>
      </w:r>
      <w:r w:rsidR="00C36264" w:rsidRPr="001366D7">
        <w:t>rovide Health and Behavior Intervention (HBI) services</w:t>
      </w:r>
      <w:r w:rsidR="00C36264" w:rsidRPr="006305B0">
        <w:t xml:space="preserve">. </w:t>
      </w:r>
      <w:r w:rsidR="00BF3807">
        <w:t>(A6)</w:t>
      </w:r>
    </w:p>
    <w:p w14:paraId="6B8AF5C1" w14:textId="77777777" w:rsidR="00820497" w:rsidRDefault="00000000" w:rsidP="00D9418F">
      <w:pPr>
        <w:spacing w:before="120"/>
        <w:ind w:left="1080" w:hanging="360"/>
        <w:rPr>
          <w:szCs w:val="24"/>
        </w:rPr>
      </w:pPr>
      <w:sdt>
        <w:sdtPr>
          <w:rPr>
            <w:szCs w:val="24"/>
          </w:rPr>
          <w:id w:val="617574083"/>
          <w14:checkbox>
            <w14:checked w14:val="0"/>
            <w14:checkedState w14:val="2612" w14:font="MS Gothic"/>
            <w14:uncheckedState w14:val="2610" w14:font="MS Gothic"/>
          </w14:checkbox>
        </w:sdtPr>
        <w:sdtContent>
          <w:r w:rsidR="009504FA">
            <w:rPr>
              <w:rFonts w:ascii="MS Gothic" w:eastAsia="MS Gothic" w:hAnsi="MS Gothic" w:hint="eastAsia"/>
              <w:szCs w:val="24"/>
            </w:rPr>
            <w:t>☐</w:t>
          </w:r>
        </w:sdtContent>
      </w:sdt>
      <w:r w:rsidR="00D60138">
        <w:rPr>
          <w:szCs w:val="24"/>
        </w:rPr>
        <w:tab/>
      </w:r>
      <w:r w:rsidR="002E371C" w:rsidRPr="001366D7">
        <w:rPr>
          <w:szCs w:val="24"/>
        </w:rPr>
        <w:t>Provide p</w:t>
      </w:r>
      <w:r w:rsidR="008A6D56" w:rsidRPr="001366D7">
        <w:rPr>
          <w:szCs w:val="24"/>
        </w:rPr>
        <w:t xml:space="preserve">ostpartum </w:t>
      </w:r>
      <w:r w:rsidR="002E371C" w:rsidRPr="001366D7">
        <w:rPr>
          <w:szCs w:val="24"/>
        </w:rPr>
        <w:t>s</w:t>
      </w:r>
      <w:r w:rsidR="008A6D56" w:rsidRPr="001366D7">
        <w:rPr>
          <w:szCs w:val="24"/>
        </w:rPr>
        <w:t>ervices</w:t>
      </w:r>
      <w:r w:rsidR="00BF3807" w:rsidRPr="001366D7">
        <w:rPr>
          <w:szCs w:val="24"/>
        </w:rPr>
        <w:t xml:space="preserve"> (D6)</w:t>
      </w:r>
    </w:p>
    <w:p w14:paraId="6FAF3B88" w14:textId="77777777" w:rsidR="00820497" w:rsidRDefault="00000000" w:rsidP="00D9418F">
      <w:pPr>
        <w:spacing w:before="120"/>
        <w:ind w:left="1080" w:hanging="360"/>
        <w:rPr>
          <w:szCs w:val="24"/>
        </w:rPr>
      </w:pPr>
      <w:sdt>
        <w:sdtPr>
          <w:rPr>
            <w:szCs w:val="24"/>
          </w:rPr>
          <w:id w:val="769511355"/>
          <w14:checkbox>
            <w14:checked w14:val="0"/>
            <w14:checkedState w14:val="2612" w14:font="MS Gothic"/>
            <w14:uncheckedState w14:val="2610" w14:font="MS Gothic"/>
          </w14:checkbox>
        </w:sdtPr>
        <w:sdtContent>
          <w:r w:rsidR="001D51DF">
            <w:rPr>
              <w:rFonts w:ascii="MS Gothic" w:eastAsia="MS Gothic" w:hAnsi="MS Gothic" w:hint="eastAsia"/>
              <w:szCs w:val="24"/>
            </w:rPr>
            <w:t>☐</w:t>
          </w:r>
        </w:sdtContent>
      </w:sdt>
      <w:r w:rsidR="00D60138">
        <w:rPr>
          <w:szCs w:val="24"/>
        </w:rPr>
        <w:tab/>
      </w:r>
      <w:r w:rsidR="002E371C" w:rsidRPr="001366D7">
        <w:rPr>
          <w:szCs w:val="24"/>
        </w:rPr>
        <w:t>Provide n</w:t>
      </w:r>
      <w:r w:rsidR="008A6D56" w:rsidRPr="001366D7">
        <w:rPr>
          <w:szCs w:val="24"/>
        </w:rPr>
        <w:t xml:space="preserve">utrition </w:t>
      </w:r>
      <w:r w:rsidR="002E371C" w:rsidRPr="001366D7">
        <w:rPr>
          <w:szCs w:val="24"/>
        </w:rPr>
        <w:t>s</w:t>
      </w:r>
      <w:r w:rsidR="008A6D56" w:rsidRPr="001366D7">
        <w:rPr>
          <w:szCs w:val="24"/>
        </w:rPr>
        <w:t xml:space="preserve">creening and </w:t>
      </w:r>
      <w:r w:rsidR="002E371C" w:rsidRPr="001366D7">
        <w:rPr>
          <w:szCs w:val="24"/>
        </w:rPr>
        <w:t>r</w:t>
      </w:r>
      <w:r w:rsidR="008A6D56" w:rsidRPr="001366D7">
        <w:rPr>
          <w:szCs w:val="24"/>
        </w:rPr>
        <w:t xml:space="preserve">eferral for </w:t>
      </w:r>
      <w:r w:rsidR="002E371C" w:rsidRPr="001366D7">
        <w:rPr>
          <w:szCs w:val="24"/>
        </w:rPr>
        <w:t>s</w:t>
      </w:r>
      <w:r w:rsidR="008A6D56" w:rsidRPr="001366D7">
        <w:rPr>
          <w:szCs w:val="24"/>
        </w:rPr>
        <w:t>ervices</w:t>
      </w:r>
      <w:r w:rsidR="00BF3807">
        <w:rPr>
          <w:szCs w:val="24"/>
        </w:rPr>
        <w:t xml:space="preserve"> (G5 and G7)</w:t>
      </w:r>
    </w:p>
    <w:p w14:paraId="5F8873FB" w14:textId="75CDB53F" w:rsidR="00804E0D" w:rsidRDefault="00000000" w:rsidP="00D9418F">
      <w:pPr>
        <w:spacing w:before="120"/>
        <w:ind w:left="1080" w:hanging="360"/>
        <w:rPr>
          <w:bCs/>
          <w:szCs w:val="24"/>
        </w:rPr>
      </w:pPr>
      <w:sdt>
        <w:sdtPr>
          <w:rPr>
            <w:bCs/>
            <w:szCs w:val="24"/>
          </w:rPr>
          <w:id w:val="1789164766"/>
          <w14:checkbox>
            <w14:checked w14:val="0"/>
            <w14:checkedState w14:val="2612" w14:font="MS Gothic"/>
            <w14:uncheckedState w14:val="2610" w14:font="MS Gothic"/>
          </w14:checkbox>
        </w:sdtPr>
        <w:sdtContent>
          <w:r w:rsidR="009504FA">
            <w:rPr>
              <w:rFonts w:ascii="MS Gothic" w:eastAsia="MS Gothic" w:hAnsi="MS Gothic" w:hint="eastAsia"/>
              <w:bCs/>
              <w:szCs w:val="24"/>
            </w:rPr>
            <w:t>☐</w:t>
          </w:r>
        </w:sdtContent>
      </w:sdt>
      <w:r w:rsidR="00D60138">
        <w:rPr>
          <w:bCs/>
          <w:szCs w:val="24"/>
        </w:rPr>
        <w:tab/>
      </w:r>
      <w:r w:rsidR="002E371C" w:rsidRPr="001366D7">
        <w:rPr>
          <w:bCs/>
          <w:szCs w:val="24"/>
        </w:rPr>
        <w:t>Provide p</w:t>
      </w:r>
      <w:r w:rsidR="008A6D56" w:rsidRPr="001366D7">
        <w:rPr>
          <w:bCs/>
          <w:szCs w:val="24"/>
        </w:rPr>
        <w:t xml:space="preserve">sychosocial </w:t>
      </w:r>
      <w:r w:rsidR="002E371C" w:rsidRPr="001366D7">
        <w:rPr>
          <w:bCs/>
          <w:szCs w:val="24"/>
        </w:rPr>
        <w:t>s</w:t>
      </w:r>
      <w:r w:rsidR="008A6D56" w:rsidRPr="001366D7">
        <w:rPr>
          <w:bCs/>
          <w:szCs w:val="24"/>
        </w:rPr>
        <w:t xml:space="preserve">creening and </w:t>
      </w:r>
      <w:r w:rsidR="002E371C" w:rsidRPr="001366D7">
        <w:rPr>
          <w:bCs/>
          <w:szCs w:val="24"/>
        </w:rPr>
        <w:t>r</w:t>
      </w:r>
      <w:r w:rsidR="008A6D56" w:rsidRPr="001366D7">
        <w:rPr>
          <w:bCs/>
          <w:szCs w:val="24"/>
        </w:rPr>
        <w:t xml:space="preserve">eferral for </w:t>
      </w:r>
      <w:r w:rsidR="002E371C" w:rsidRPr="001366D7">
        <w:rPr>
          <w:bCs/>
          <w:szCs w:val="24"/>
        </w:rPr>
        <w:t>s</w:t>
      </w:r>
      <w:r w:rsidR="008A6D56" w:rsidRPr="001366D7">
        <w:rPr>
          <w:bCs/>
          <w:szCs w:val="24"/>
        </w:rPr>
        <w:t>ervices</w:t>
      </w:r>
      <w:r w:rsidR="00BF3807">
        <w:rPr>
          <w:bCs/>
          <w:szCs w:val="24"/>
        </w:rPr>
        <w:t xml:space="preserve"> (H1 and H2)</w:t>
      </w:r>
    </w:p>
    <w:p w14:paraId="6759C4A4" w14:textId="74A7BC16" w:rsidR="00804E0D" w:rsidRDefault="00000000" w:rsidP="00D9418F">
      <w:pPr>
        <w:spacing w:before="120"/>
        <w:ind w:left="1080" w:hanging="360"/>
        <w:rPr>
          <w:bCs/>
          <w:szCs w:val="24"/>
        </w:rPr>
      </w:pPr>
      <w:sdt>
        <w:sdtPr>
          <w:rPr>
            <w:bCs/>
            <w:szCs w:val="24"/>
          </w:rPr>
          <w:id w:val="1659108237"/>
          <w14:checkbox>
            <w14:checked w14:val="0"/>
            <w14:checkedState w14:val="2612" w14:font="MS Gothic"/>
            <w14:uncheckedState w14:val="2610" w14:font="MS Gothic"/>
          </w14:checkbox>
        </w:sdtPr>
        <w:sdtContent>
          <w:r w:rsidR="00804E0D">
            <w:rPr>
              <w:rFonts w:ascii="MS Gothic" w:eastAsia="MS Gothic" w:hAnsi="MS Gothic" w:hint="eastAsia"/>
              <w:bCs/>
              <w:szCs w:val="24"/>
            </w:rPr>
            <w:t>☐</w:t>
          </w:r>
        </w:sdtContent>
      </w:sdt>
      <w:r w:rsidR="00D60138">
        <w:rPr>
          <w:bCs/>
          <w:szCs w:val="24"/>
        </w:rPr>
        <w:tab/>
      </w:r>
      <w:r w:rsidR="00804E0D">
        <w:rPr>
          <w:bCs/>
          <w:szCs w:val="24"/>
        </w:rPr>
        <w:t>None</w:t>
      </w:r>
    </w:p>
    <w:p w14:paraId="3E381F3A" w14:textId="4F168DE1" w:rsidR="008A4B8F" w:rsidRDefault="00001294" w:rsidP="00D9418F">
      <w:pPr>
        <w:pStyle w:val="AA-12pt"/>
        <w:numPr>
          <w:ilvl w:val="0"/>
          <w:numId w:val="0"/>
        </w:numPr>
        <w:ind w:left="360"/>
      </w:pPr>
      <w:r w:rsidRPr="00057EE6">
        <w:t>Maternal Health Assurance Plan for MOU samples and the “Guidance for Local Health Department Assurance of Maternal Health Services”</w:t>
      </w:r>
      <w:r w:rsidR="002E787D">
        <w:t xml:space="preserve"> are available</w:t>
      </w:r>
      <w:r w:rsidR="0067329D">
        <w:t xml:space="preserve"> online.</w:t>
      </w:r>
      <w:r w:rsidR="0067329D">
        <w:rPr>
          <w:rStyle w:val="FootnoteReference"/>
        </w:rPr>
        <w:footnoteReference w:id="12"/>
      </w:r>
    </w:p>
    <w:p w14:paraId="447F281A" w14:textId="77777777" w:rsidR="00D9418F" w:rsidRDefault="00D9418F" w:rsidP="00D9418F">
      <w:pPr>
        <w:spacing w:before="60"/>
        <w:ind w:left="360"/>
        <w:rPr>
          <w:b/>
          <w:bCs/>
        </w:rPr>
      </w:pPr>
      <w:r>
        <w:rPr>
          <w:b/>
          <w:bCs/>
        </w:rPr>
        <w:br w:type="page"/>
      </w:r>
    </w:p>
    <w:p w14:paraId="0FD1D011" w14:textId="1F367EA4" w:rsidR="00D9418F" w:rsidRDefault="00BD74D0" w:rsidP="00D9418F">
      <w:pPr>
        <w:pStyle w:val="AA-12pt"/>
        <w:numPr>
          <w:ilvl w:val="0"/>
          <w:numId w:val="0"/>
        </w:numPr>
        <w:rPr>
          <w:b/>
          <w:bCs/>
        </w:rPr>
      </w:pPr>
      <w:r w:rsidRPr="00A602B7">
        <w:rPr>
          <w:b/>
          <w:bCs/>
        </w:rPr>
        <w:lastRenderedPageBreak/>
        <w:t>Attachment D</w:t>
      </w:r>
    </w:p>
    <w:p w14:paraId="35F76428" w14:textId="3E2440AC" w:rsidR="00BD74D0" w:rsidRPr="00496322" w:rsidRDefault="000B7817" w:rsidP="00496322">
      <w:pPr>
        <w:spacing w:before="120"/>
        <w:jc w:val="center"/>
        <w:rPr>
          <w:b/>
          <w:sz w:val="28"/>
          <w:szCs w:val="28"/>
        </w:rPr>
      </w:pPr>
      <w:r w:rsidRPr="00496322">
        <w:rPr>
          <w:b/>
          <w:sz w:val="28"/>
          <w:szCs w:val="28"/>
        </w:rPr>
        <w:t>Prenatal Services</w:t>
      </w:r>
    </w:p>
    <w:tbl>
      <w:tblPr>
        <w:tblStyle w:val="GridTable1Light"/>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5040"/>
      </w:tblGrid>
      <w:tr w:rsidR="00FC2FD3" w:rsidRPr="00BF5412" w14:paraId="50DCA1F2" w14:textId="77777777" w:rsidTr="00BD57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0" w:type="dxa"/>
            <w:gridSpan w:val="2"/>
            <w:tcBorders>
              <w:top w:val="nil"/>
              <w:left w:val="nil"/>
              <w:bottom w:val="nil"/>
              <w:right w:val="nil"/>
            </w:tcBorders>
          </w:tcPr>
          <w:p w14:paraId="24F11C6F" w14:textId="77777777" w:rsidR="00FC2FD3" w:rsidRPr="00A865A2" w:rsidRDefault="00FC2FD3" w:rsidP="00D9418F">
            <w:pPr>
              <w:pStyle w:val="AA-12pt"/>
              <w:numPr>
                <w:ilvl w:val="0"/>
                <w:numId w:val="0"/>
              </w:numPr>
              <w:rPr>
                <w:b w:val="0"/>
                <w:bCs w:val="0"/>
                <w:sz w:val="22"/>
              </w:rPr>
            </w:pPr>
            <w:r w:rsidRPr="00A865A2">
              <w:rPr>
                <w:sz w:val="22"/>
              </w:rPr>
              <w:t>Prenatal Health Clinical Services Initial Visit</w:t>
            </w:r>
          </w:p>
        </w:tc>
      </w:tr>
      <w:tr w:rsidR="00FC2FD3" w:rsidRPr="00BF5412" w14:paraId="43BD42ED"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10980" w:type="dxa"/>
            <w:gridSpan w:val="2"/>
            <w:tcBorders>
              <w:top w:val="nil"/>
              <w:left w:val="nil"/>
              <w:bottom w:val="single" w:sz="4" w:space="0" w:color="auto"/>
              <w:right w:val="nil"/>
            </w:tcBorders>
          </w:tcPr>
          <w:p w14:paraId="3B3D8FAA" w14:textId="77777777" w:rsidR="00FC2FD3" w:rsidRPr="00A865A2" w:rsidRDefault="00FC2FD3" w:rsidP="00D9418F">
            <w:pPr>
              <w:keepNext/>
              <w:spacing w:after="120"/>
              <w:rPr>
                <w:sz w:val="22"/>
              </w:rPr>
            </w:pPr>
            <w:r w:rsidRPr="00A865A2">
              <w:rPr>
                <w:sz w:val="22"/>
              </w:rPr>
              <w:t xml:space="preserve">Assess and document the following minimum health history components at the initial prenatal appointment.  </w:t>
            </w:r>
          </w:p>
        </w:tc>
      </w:tr>
      <w:tr w:rsidR="00FC2FD3" w:rsidRPr="00A865A2" w14:paraId="4286CAA7"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5940" w:type="dxa"/>
            <w:tcBorders>
              <w:top w:val="single" w:sz="4" w:space="0" w:color="auto"/>
            </w:tcBorders>
          </w:tcPr>
          <w:p w14:paraId="4EBD5397" w14:textId="1522B255" w:rsidR="00FC2FD3" w:rsidRPr="00A865A2" w:rsidRDefault="00FC2FD3" w:rsidP="00820497">
            <w:pPr>
              <w:pStyle w:val="AA-12pt"/>
              <w:numPr>
                <w:ilvl w:val="0"/>
                <w:numId w:val="20"/>
              </w:numPr>
              <w:spacing w:before="0" w:line="276" w:lineRule="auto"/>
              <w:rPr>
                <w:b w:val="0"/>
                <w:bCs w:val="0"/>
                <w:sz w:val="22"/>
              </w:rPr>
            </w:pPr>
            <w:r w:rsidRPr="00A865A2">
              <w:rPr>
                <w:b w:val="0"/>
                <w:bCs w:val="0"/>
                <w:sz w:val="22"/>
              </w:rPr>
              <w:t>Medical History: including surgeries and family medical history</w:t>
            </w:r>
            <w:r w:rsidR="00C92D08" w:rsidRPr="00A865A2">
              <w:rPr>
                <w:rStyle w:val="FootnoteReference"/>
                <w:b w:val="0"/>
                <w:bCs w:val="0"/>
                <w:sz w:val="22"/>
              </w:rPr>
              <w:footnoteReference w:id="13"/>
            </w:r>
          </w:p>
        </w:tc>
        <w:tc>
          <w:tcPr>
            <w:tcW w:w="5040" w:type="dxa"/>
            <w:tcBorders>
              <w:top w:val="single" w:sz="4" w:space="0" w:color="auto"/>
            </w:tcBorders>
          </w:tcPr>
          <w:p w14:paraId="503CAB5C" w14:textId="56D31EA3" w:rsidR="00FC2FD3" w:rsidRPr="00A865A2" w:rsidRDefault="00FC2FD3" w:rsidP="00820497">
            <w:pPr>
              <w:pStyle w:val="AA-12pt"/>
              <w:numPr>
                <w:ilvl w:val="0"/>
                <w:numId w:val="0"/>
              </w:numPr>
              <w:tabs>
                <w:tab w:val="left" w:pos="350"/>
              </w:tabs>
              <w:spacing w:before="0" w:line="276" w:lineRule="auto"/>
              <w:ind w:left="350" w:hanging="350"/>
              <w:cnfStyle w:val="000000000000" w:firstRow="0" w:lastRow="0" w:firstColumn="0" w:lastColumn="0" w:oddVBand="0" w:evenVBand="0" w:oddHBand="0" w:evenHBand="0" w:firstRowFirstColumn="0" w:firstRowLastColumn="0" w:lastRowFirstColumn="0" w:lastRowLastColumn="0"/>
              <w:rPr>
                <w:sz w:val="22"/>
              </w:rPr>
            </w:pPr>
            <w:r w:rsidRPr="00A865A2">
              <w:rPr>
                <w:sz w:val="22"/>
              </w:rPr>
              <w:t>7.</w:t>
            </w:r>
            <w:r w:rsidR="00820497" w:rsidRPr="00A865A2">
              <w:rPr>
                <w:sz w:val="22"/>
              </w:rPr>
              <w:tab/>
            </w:r>
            <w:r w:rsidRPr="00A865A2">
              <w:rPr>
                <w:sz w:val="22"/>
              </w:rPr>
              <w:t>Teratogen Exposure: including environmental tobacco, nicotine, and lead exposure</w:t>
            </w:r>
            <w:r w:rsidR="00C92D08" w:rsidRPr="00A865A2">
              <w:rPr>
                <w:rStyle w:val="FootnoteReference"/>
                <w:sz w:val="22"/>
              </w:rPr>
              <w:footnoteReference w:id="14"/>
            </w:r>
            <w:r w:rsidR="00F641AF" w:rsidRPr="00A865A2">
              <w:rPr>
                <w:sz w:val="22"/>
                <w:vertAlign w:val="superscript"/>
              </w:rPr>
              <w:t>,16</w:t>
            </w:r>
          </w:p>
        </w:tc>
      </w:tr>
      <w:tr w:rsidR="00FC2FD3" w:rsidRPr="00A865A2" w14:paraId="1D2F759F"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5940" w:type="dxa"/>
          </w:tcPr>
          <w:p w14:paraId="48194787" w14:textId="6EE045B5" w:rsidR="00FC2FD3" w:rsidRPr="00A865A2" w:rsidRDefault="00FC2FD3" w:rsidP="00820497">
            <w:pPr>
              <w:pStyle w:val="AA-12pt"/>
              <w:numPr>
                <w:ilvl w:val="0"/>
                <w:numId w:val="20"/>
              </w:numPr>
              <w:spacing w:before="0" w:line="276" w:lineRule="auto"/>
              <w:rPr>
                <w:b w:val="0"/>
                <w:bCs w:val="0"/>
                <w:sz w:val="22"/>
              </w:rPr>
            </w:pPr>
            <w:r w:rsidRPr="00A865A2">
              <w:rPr>
                <w:b w:val="0"/>
                <w:bCs w:val="0"/>
                <w:sz w:val="22"/>
              </w:rPr>
              <w:t>Immunization history: including history of immunity</w:t>
            </w:r>
            <w:r w:rsidR="00C92D08" w:rsidRPr="00A865A2">
              <w:rPr>
                <w:rStyle w:val="FootnoteReference"/>
                <w:b w:val="0"/>
                <w:bCs w:val="0"/>
                <w:sz w:val="22"/>
              </w:rPr>
              <w:footnoteReference w:id="15"/>
            </w:r>
          </w:p>
        </w:tc>
        <w:tc>
          <w:tcPr>
            <w:tcW w:w="5040" w:type="dxa"/>
          </w:tcPr>
          <w:p w14:paraId="0CD9DE3D" w14:textId="6EBA64D1" w:rsidR="00FC2FD3" w:rsidRPr="00A865A2" w:rsidRDefault="00FC2FD3" w:rsidP="00820497">
            <w:pPr>
              <w:pStyle w:val="AA-12pt"/>
              <w:numPr>
                <w:ilvl w:val="0"/>
                <w:numId w:val="0"/>
              </w:numPr>
              <w:tabs>
                <w:tab w:val="left" w:pos="350"/>
              </w:tabs>
              <w:spacing w:before="0" w:line="276" w:lineRule="auto"/>
              <w:ind w:left="350" w:hanging="350"/>
              <w:cnfStyle w:val="000000000000" w:firstRow="0" w:lastRow="0" w:firstColumn="0" w:lastColumn="0" w:oddVBand="0" w:evenVBand="0" w:oddHBand="0" w:evenHBand="0" w:firstRowFirstColumn="0" w:firstRowLastColumn="0" w:lastRowFirstColumn="0" w:lastRowLastColumn="0"/>
              <w:rPr>
                <w:sz w:val="22"/>
              </w:rPr>
            </w:pPr>
            <w:r w:rsidRPr="00A865A2">
              <w:rPr>
                <w:sz w:val="22"/>
              </w:rPr>
              <w:t>8.</w:t>
            </w:r>
            <w:r w:rsidR="00820497" w:rsidRPr="00A865A2">
              <w:rPr>
                <w:sz w:val="22"/>
              </w:rPr>
              <w:tab/>
            </w:r>
            <w:r w:rsidRPr="00A865A2">
              <w:rPr>
                <w:sz w:val="22"/>
              </w:rPr>
              <w:t>Patient and Partner Genetic Risk</w:t>
            </w:r>
            <w:r w:rsidR="00C92D08" w:rsidRPr="00A865A2">
              <w:rPr>
                <w:sz w:val="22"/>
                <w:vertAlign w:val="superscript"/>
              </w:rPr>
              <w:t>16</w:t>
            </w:r>
            <w:r w:rsidRPr="00A865A2">
              <w:rPr>
                <w:b/>
                <w:bCs/>
                <w:sz w:val="22"/>
              </w:rPr>
              <w:t xml:space="preserve"> </w:t>
            </w:r>
          </w:p>
        </w:tc>
      </w:tr>
      <w:tr w:rsidR="00FC2FD3" w:rsidRPr="00A865A2" w14:paraId="52B58216"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5940" w:type="dxa"/>
          </w:tcPr>
          <w:p w14:paraId="40C015BA" w14:textId="5AF87A61" w:rsidR="00FC2FD3" w:rsidRPr="00A865A2" w:rsidRDefault="00FC2FD3" w:rsidP="00820497">
            <w:pPr>
              <w:pStyle w:val="AA-12pt"/>
              <w:numPr>
                <w:ilvl w:val="0"/>
                <w:numId w:val="20"/>
              </w:numPr>
              <w:spacing w:before="0" w:line="276" w:lineRule="auto"/>
              <w:rPr>
                <w:b w:val="0"/>
                <w:bCs w:val="0"/>
                <w:sz w:val="22"/>
              </w:rPr>
            </w:pPr>
            <w:r w:rsidRPr="00A865A2">
              <w:rPr>
                <w:b w:val="0"/>
                <w:bCs w:val="0"/>
                <w:sz w:val="22"/>
              </w:rPr>
              <w:t xml:space="preserve">Medications: including prescription and </w:t>
            </w:r>
            <w:r w:rsidR="009F1B0F" w:rsidRPr="00A865A2">
              <w:rPr>
                <w:b w:val="0"/>
                <w:bCs w:val="0"/>
                <w:sz w:val="22"/>
              </w:rPr>
              <w:t>non-prescription</w:t>
            </w:r>
          </w:p>
        </w:tc>
        <w:tc>
          <w:tcPr>
            <w:tcW w:w="5040" w:type="dxa"/>
          </w:tcPr>
          <w:p w14:paraId="240E468E" w14:textId="2C122532" w:rsidR="00FC2FD3" w:rsidRPr="00A865A2" w:rsidRDefault="00FC2FD3" w:rsidP="00820497">
            <w:pPr>
              <w:pStyle w:val="AA-12pt"/>
              <w:numPr>
                <w:ilvl w:val="0"/>
                <w:numId w:val="0"/>
              </w:numPr>
              <w:tabs>
                <w:tab w:val="left" w:pos="350"/>
              </w:tabs>
              <w:spacing w:before="0" w:line="276" w:lineRule="auto"/>
              <w:ind w:left="350" w:hanging="350"/>
              <w:cnfStyle w:val="000000000000" w:firstRow="0" w:lastRow="0" w:firstColumn="0" w:lastColumn="0" w:oddVBand="0" w:evenVBand="0" w:oddHBand="0" w:evenHBand="0" w:firstRowFirstColumn="0" w:firstRowLastColumn="0" w:lastRowFirstColumn="0" w:lastRowLastColumn="0"/>
              <w:rPr>
                <w:sz w:val="22"/>
              </w:rPr>
            </w:pPr>
            <w:r w:rsidRPr="00A865A2">
              <w:rPr>
                <w:sz w:val="22"/>
              </w:rPr>
              <w:t>9.</w:t>
            </w:r>
            <w:r w:rsidR="00820497" w:rsidRPr="00A865A2">
              <w:rPr>
                <w:sz w:val="22"/>
              </w:rPr>
              <w:tab/>
            </w:r>
            <w:r w:rsidRPr="00A865A2">
              <w:rPr>
                <w:sz w:val="22"/>
              </w:rPr>
              <w:t>Social Determinants of Health: including psychological needs, social needs, education level</w:t>
            </w:r>
            <w:r w:rsidR="00432437" w:rsidRPr="00A865A2">
              <w:rPr>
                <w:rStyle w:val="FootnoteReference"/>
                <w:sz w:val="22"/>
              </w:rPr>
              <w:footnoteReference w:id="16"/>
            </w:r>
            <w:r w:rsidRPr="00A865A2">
              <w:rPr>
                <w:sz w:val="22"/>
              </w:rPr>
              <w:t xml:space="preserve">  </w:t>
            </w:r>
          </w:p>
        </w:tc>
      </w:tr>
      <w:tr w:rsidR="00FC2FD3" w:rsidRPr="00A865A2" w14:paraId="538D6CA3"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5940" w:type="dxa"/>
          </w:tcPr>
          <w:p w14:paraId="184C714B" w14:textId="6E482AAF" w:rsidR="00FC2FD3" w:rsidRPr="00A865A2" w:rsidRDefault="00FC2FD3" w:rsidP="00820497">
            <w:pPr>
              <w:pStyle w:val="AA-12pt"/>
              <w:numPr>
                <w:ilvl w:val="0"/>
                <w:numId w:val="20"/>
              </w:numPr>
              <w:spacing w:before="0"/>
              <w:rPr>
                <w:b w:val="0"/>
                <w:bCs w:val="0"/>
                <w:sz w:val="22"/>
              </w:rPr>
            </w:pPr>
            <w:r w:rsidRPr="00A865A2">
              <w:rPr>
                <w:b w:val="0"/>
                <w:bCs w:val="0"/>
                <w:sz w:val="22"/>
              </w:rPr>
              <w:t>Menstrual: including last menstrual period with Estimated Date of Delivery (EDD)</w:t>
            </w:r>
            <w:r w:rsidR="00C92D08" w:rsidRPr="00A865A2">
              <w:rPr>
                <w:b w:val="0"/>
                <w:bCs w:val="0"/>
                <w:sz w:val="22"/>
                <w:vertAlign w:val="superscript"/>
              </w:rPr>
              <w:t>14</w:t>
            </w:r>
            <w:r w:rsidR="009F1B0F" w:rsidRPr="00A865A2">
              <w:rPr>
                <w:b w:val="0"/>
                <w:bCs w:val="0"/>
                <w:sz w:val="22"/>
              </w:rPr>
              <w:t xml:space="preserve"> </w:t>
            </w:r>
          </w:p>
        </w:tc>
        <w:tc>
          <w:tcPr>
            <w:tcW w:w="5040" w:type="dxa"/>
          </w:tcPr>
          <w:p w14:paraId="47A301EB" w14:textId="56FEC34E" w:rsidR="00FC2FD3" w:rsidRPr="00A865A2" w:rsidRDefault="00FC2FD3" w:rsidP="00820497">
            <w:pPr>
              <w:pStyle w:val="AA-12pt"/>
              <w:numPr>
                <w:ilvl w:val="0"/>
                <w:numId w:val="0"/>
              </w:numPr>
              <w:tabs>
                <w:tab w:val="left" w:pos="350"/>
              </w:tabs>
              <w:spacing w:before="0" w:line="276" w:lineRule="auto"/>
              <w:ind w:left="350" w:hanging="350"/>
              <w:cnfStyle w:val="000000000000" w:firstRow="0" w:lastRow="0" w:firstColumn="0" w:lastColumn="0" w:oddVBand="0" w:evenVBand="0" w:oddHBand="0" w:evenHBand="0" w:firstRowFirstColumn="0" w:firstRowLastColumn="0" w:lastRowFirstColumn="0" w:lastRowLastColumn="0"/>
              <w:rPr>
                <w:sz w:val="22"/>
              </w:rPr>
            </w:pPr>
            <w:r w:rsidRPr="00A865A2">
              <w:rPr>
                <w:sz w:val="22"/>
              </w:rPr>
              <w:t>10.</w:t>
            </w:r>
            <w:r w:rsidR="00820497" w:rsidRPr="00A865A2">
              <w:rPr>
                <w:sz w:val="22"/>
              </w:rPr>
              <w:tab/>
            </w:r>
            <w:r w:rsidRPr="00A865A2">
              <w:rPr>
                <w:sz w:val="22"/>
              </w:rPr>
              <w:t>Nutrition status</w:t>
            </w:r>
            <w:r w:rsidR="00432437" w:rsidRPr="00A865A2">
              <w:rPr>
                <w:rStyle w:val="FootnoteReference"/>
                <w:sz w:val="22"/>
              </w:rPr>
              <w:footnoteReference w:id="17"/>
            </w:r>
          </w:p>
        </w:tc>
      </w:tr>
      <w:tr w:rsidR="00FC2FD3" w:rsidRPr="00A865A2" w14:paraId="0F49FE66"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5940" w:type="dxa"/>
          </w:tcPr>
          <w:p w14:paraId="738D8201" w14:textId="7B8BD57E" w:rsidR="00FC2FD3" w:rsidRPr="00A865A2" w:rsidRDefault="00FC2FD3" w:rsidP="00820497">
            <w:pPr>
              <w:pStyle w:val="AA-12pt"/>
              <w:numPr>
                <w:ilvl w:val="0"/>
                <w:numId w:val="20"/>
              </w:numPr>
              <w:spacing w:before="0" w:line="276" w:lineRule="auto"/>
              <w:rPr>
                <w:b w:val="0"/>
                <w:bCs w:val="0"/>
                <w:sz w:val="22"/>
              </w:rPr>
            </w:pPr>
            <w:r w:rsidRPr="00A865A2">
              <w:rPr>
                <w:b w:val="0"/>
                <w:bCs w:val="0"/>
                <w:sz w:val="22"/>
              </w:rPr>
              <w:t>Pregnancy History</w:t>
            </w:r>
            <w:r w:rsidR="00C92D08" w:rsidRPr="00A865A2">
              <w:rPr>
                <w:b w:val="0"/>
                <w:bCs w:val="0"/>
                <w:sz w:val="22"/>
                <w:vertAlign w:val="superscript"/>
              </w:rPr>
              <w:t>14</w:t>
            </w:r>
            <w:r w:rsidR="009F1B0F" w:rsidRPr="00A865A2">
              <w:rPr>
                <w:b w:val="0"/>
                <w:bCs w:val="0"/>
                <w:sz w:val="22"/>
              </w:rPr>
              <w:t xml:space="preserve"> </w:t>
            </w:r>
          </w:p>
        </w:tc>
        <w:tc>
          <w:tcPr>
            <w:tcW w:w="5040" w:type="dxa"/>
          </w:tcPr>
          <w:p w14:paraId="16C14392" w14:textId="409B94BF" w:rsidR="00FC2FD3" w:rsidRPr="00A865A2" w:rsidRDefault="00FC2FD3" w:rsidP="00820497">
            <w:pPr>
              <w:pStyle w:val="AA-12pt"/>
              <w:numPr>
                <w:ilvl w:val="0"/>
                <w:numId w:val="0"/>
              </w:numPr>
              <w:tabs>
                <w:tab w:val="left" w:pos="350"/>
              </w:tabs>
              <w:spacing w:before="0" w:line="276" w:lineRule="auto"/>
              <w:ind w:left="350" w:hanging="350"/>
              <w:cnfStyle w:val="000000000000" w:firstRow="0" w:lastRow="0" w:firstColumn="0" w:lastColumn="0" w:oddVBand="0" w:evenVBand="0" w:oddHBand="0" w:evenHBand="0" w:firstRowFirstColumn="0" w:firstRowLastColumn="0" w:lastRowFirstColumn="0" w:lastRowLastColumn="0"/>
              <w:rPr>
                <w:sz w:val="22"/>
              </w:rPr>
            </w:pPr>
            <w:r w:rsidRPr="00A865A2">
              <w:rPr>
                <w:sz w:val="22"/>
              </w:rPr>
              <w:t>11.</w:t>
            </w:r>
            <w:r w:rsidR="00820497" w:rsidRPr="00A865A2">
              <w:rPr>
                <w:sz w:val="22"/>
              </w:rPr>
              <w:tab/>
            </w:r>
            <w:r w:rsidRPr="00A865A2">
              <w:rPr>
                <w:sz w:val="22"/>
              </w:rPr>
              <w:t>Substance usage</w:t>
            </w:r>
            <w:r w:rsidR="00C92D08" w:rsidRPr="00A865A2">
              <w:rPr>
                <w:sz w:val="22"/>
                <w:vertAlign w:val="superscript"/>
              </w:rPr>
              <w:t>14</w:t>
            </w:r>
            <w:r w:rsidR="009F1B0F" w:rsidRPr="00A865A2">
              <w:rPr>
                <w:sz w:val="22"/>
              </w:rPr>
              <w:t xml:space="preserve"> </w:t>
            </w:r>
          </w:p>
        </w:tc>
      </w:tr>
      <w:tr w:rsidR="00FC2FD3" w:rsidRPr="00A865A2" w14:paraId="6F88E846" w14:textId="77777777" w:rsidTr="00BD5706">
        <w:trPr>
          <w:jc w:val="center"/>
        </w:trPr>
        <w:tc>
          <w:tcPr>
            <w:cnfStyle w:val="001000000000" w:firstRow="0" w:lastRow="0" w:firstColumn="1" w:lastColumn="0" w:oddVBand="0" w:evenVBand="0" w:oddHBand="0" w:evenHBand="0" w:firstRowFirstColumn="0" w:firstRowLastColumn="0" w:lastRowFirstColumn="0" w:lastRowLastColumn="0"/>
            <w:tcW w:w="5940" w:type="dxa"/>
          </w:tcPr>
          <w:p w14:paraId="24B15809" w14:textId="7F967C5D" w:rsidR="00FC2FD3" w:rsidRPr="00A865A2" w:rsidRDefault="00FC2FD3" w:rsidP="00820497">
            <w:pPr>
              <w:pStyle w:val="AA-12pt"/>
              <w:numPr>
                <w:ilvl w:val="0"/>
                <w:numId w:val="20"/>
              </w:numPr>
              <w:spacing w:before="0" w:line="276" w:lineRule="auto"/>
              <w:rPr>
                <w:b w:val="0"/>
                <w:bCs w:val="0"/>
                <w:sz w:val="22"/>
              </w:rPr>
            </w:pPr>
            <w:r w:rsidRPr="00A865A2">
              <w:rPr>
                <w:b w:val="0"/>
                <w:bCs w:val="0"/>
                <w:sz w:val="22"/>
              </w:rPr>
              <w:t>Infection History</w:t>
            </w:r>
            <w:r w:rsidR="00C92D08" w:rsidRPr="00A865A2">
              <w:rPr>
                <w:b w:val="0"/>
                <w:bCs w:val="0"/>
                <w:sz w:val="22"/>
                <w:vertAlign w:val="superscript"/>
              </w:rPr>
              <w:t>16</w:t>
            </w:r>
          </w:p>
        </w:tc>
        <w:tc>
          <w:tcPr>
            <w:tcW w:w="5040" w:type="dxa"/>
          </w:tcPr>
          <w:p w14:paraId="428B27F6" w14:textId="52BC25D3" w:rsidR="00FC2FD3" w:rsidRPr="00A865A2" w:rsidRDefault="00FC2FD3" w:rsidP="00820497">
            <w:pPr>
              <w:pStyle w:val="AA-12pt"/>
              <w:numPr>
                <w:ilvl w:val="0"/>
                <w:numId w:val="0"/>
              </w:numPr>
              <w:tabs>
                <w:tab w:val="left" w:pos="350"/>
              </w:tabs>
              <w:spacing w:before="0" w:line="276" w:lineRule="auto"/>
              <w:ind w:left="350" w:hanging="350"/>
              <w:cnfStyle w:val="000000000000" w:firstRow="0" w:lastRow="0" w:firstColumn="0" w:lastColumn="0" w:oddVBand="0" w:evenVBand="0" w:oddHBand="0" w:evenHBand="0" w:firstRowFirstColumn="0" w:firstRowLastColumn="0" w:lastRowFirstColumn="0" w:lastRowLastColumn="0"/>
              <w:rPr>
                <w:sz w:val="22"/>
              </w:rPr>
            </w:pPr>
            <w:r w:rsidRPr="00A865A2">
              <w:rPr>
                <w:sz w:val="22"/>
              </w:rPr>
              <w:t>12.</w:t>
            </w:r>
            <w:r w:rsidR="00820497" w:rsidRPr="00A865A2">
              <w:rPr>
                <w:sz w:val="22"/>
              </w:rPr>
              <w:tab/>
            </w:r>
            <w:r w:rsidRPr="00A865A2">
              <w:rPr>
                <w:sz w:val="22"/>
              </w:rPr>
              <w:t>Other pregnancy risk factors</w:t>
            </w:r>
            <w:r w:rsidR="00432437" w:rsidRPr="00A865A2">
              <w:rPr>
                <w:rStyle w:val="FootnoteReference"/>
                <w:sz w:val="22"/>
              </w:rPr>
              <w:footnoteReference w:id="18"/>
            </w:r>
          </w:p>
        </w:tc>
      </w:tr>
    </w:tbl>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974"/>
        <w:gridCol w:w="71"/>
      </w:tblGrid>
      <w:tr w:rsidR="00FC2FD3" w:rsidRPr="00A865A2" w14:paraId="4E85D31B" w14:textId="77777777" w:rsidTr="00D9418F">
        <w:trPr>
          <w:jc w:val="center"/>
        </w:trPr>
        <w:tc>
          <w:tcPr>
            <w:tcW w:w="10980" w:type="dxa"/>
            <w:gridSpan w:val="3"/>
          </w:tcPr>
          <w:p w14:paraId="6BAC5D57" w14:textId="77777777" w:rsidR="00FC2FD3" w:rsidRPr="00A865A2" w:rsidRDefault="00FC2FD3" w:rsidP="00D9418F">
            <w:pPr>
              <w:pStyle w:val="AA-12pt"/>
              <w:numPr>
                <w:ilvl w:val="0"/>
                <w:numId w:val="0"/>
              </w:numPr>
              <w:rPr>
                <w:b/>
                <w:bCs/>
                <w:sz w:val="22"/>
                <w:szCs w:val="22"/>
              </w:rPr>
            </w:pPr>
            <w:bookmarkStart w:id="24" w:name="_Hlk175572748"/>
            <w:r w:rsidRPr="00A865A2">
              <w:rPr>
                <w:b/>
                <w:bCs/>
                <w:sz w:val="22"/>
                <w:szCs w:val="22"/>
              </w:rPr>
              <w:t>Prenatal Health Clinical Services Initial Visit</w:t>
            </w:r>
          </w:p>
        </w:tc>
      </w:tr>
      <w:tr w:rsidR="00FC2FD3" w:rsidRPr="00A865A2" w14:paraId="56176BD5" w14:textId="77777777" w:rsidTr="00D9418F">
        <w:trPr>
          <w:trHeight w:val="404"/>
          <w:jc w:val="center"/>
        </w:trPr>
        <w:tc>
          <w:tcPr>
            <w:tcW w:w="10980" w:type="dxa"/>
            <w:gridSpan w:val="3"/>
            <w:tcBorders>
              <w:bottom w:val="single" w:sz="4" w:space="0" w:color="auto"/>
            </w:tcBorders>
          </w:tcPr>
          <w:p w14:paraId="7F00A06D" w14:textId="3D7891BA" w:rsidR="00FC2FD3" w:rsidRPr="00A865A2" w:rsidRDefault="00FC2FD3" w:rsidP="00D9418F">
            <w:pPr>
              <w:spacing w:line="276" w:lineRule="auto"/>
              <w:rPr>
                <w:sz w:val="22"/>
                <w:szCs w:val="22"/>
              </w:rPr>
            </w:pPr>
            <w:r w:rsidRPr="00A865A2">
              <w:rPr>
                <w:sz w:val="22"/>
                <w:szCs w:val="22"/>
              </w:rPr>
              <w:t xml:space="preserve">Assess and document the following </w:t>
            </w:r>
            <w:r w:rsidRPr="00A865A2">
              <w:rPr>
                <w:b/>
                <w:bCs/>
                <w:sz w:val="22"/>
                <w:szCs w:val="22"/>
              </w:rPr>
              <w:t>minimum</w:t>
            </w:r>
            <w:r w:rsidRPr="00A865A2">
              <w:rPr>
                <w:sz w:val="22"/>
                <w:szCs w:val="22"/>
              </w:rPr>
              <w:t xml:space="preserve"> physical examination components.</w:t>
            </w:r>
            <w:r w:rsidR="00432437" w:rsidRPr="00A865A2">
              <w:rPr>
                <w:rStyle w:val="FootnoteReference"/>
                <w:sz w:val="22"/>
                <w:szCs w:val="22"/>
              </w:rPr>
              <w:footnoteReference w:id="19"/>
            </w:r>
            <w:r w:rsidRPr="00A865A2">
              <w:rPr>
                <w:sz w:val="22"/>
                <w:szCs w:val="22"/>
              </w:rPr>
              <w:t xml:space="preserve"> </w:t>
            </w:r>
          </w:p>
        </w:tc>
      </w:tr>
      <w:tr w:rsidR="00FC2FD3" w:rsidRPr="00A865A2" w14:paraId="3288D96B"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5B90BC7E"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Height/Weight/BMI</w:t>
            </w:r>
          </w:p>
        </w:tc>
        <w:tc>
          <w:tcPr>
            <w:tcW w:w="5045" w:type="dxa"/>
            <w:gridSpan w:val="2"/>
            <w:tcBorders>
              <w:top w:val="single" w:sz="4" w:space="0" w:color="auto"/>
              <w:left w:val="single" w:sz="4" w:space="0" w:color="auto"/>
              <w:bottom w:val="single" w:sz="4" w:space="0" w:color="auto"/>
              <w:right w:val="single" w:sz="4" w:space="0" w:color="auto"/>
            </w:tcBorders>
          </w:tcPr>
          <w:p w14:paraId="5A9C201D" w14:textId="7884ECAC"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8.</w:t>
            </w:r>
            <w:r w:rsidRPr="00A865A2">
              <w:rPr>
                <w:sz w:val="22"/>
                <w:szCs w:val="22"/>
              </w:rPr>
              <w:tab/>
            </w:r>
            <w:r w:rsidR="00FC2FD3" w:rsidRPr="00A865A2">
              <w:rPr>
                <w:sz w:val="22"/>
                <w:szCs w:val="22"/>
              </w:rPr>
              <w:t>Cervix</w:t>
            </w:r>
          </w:p>
        </w:tc>
      </w:tr>
      <w:tr w:rsidR="00FC2FD3" w:rsidRPr="00A865A2" w14:paraId="5259CA89"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4709B264"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HEENT</w:t>
            </w:r>
          </w:p>
        </w:tc>
        <w:tc>
          <w:tcPr>
            <w:tcW w:w="5045" w:type="dxa"/>
            <w:gridSpan w:val="2"/>
            <w:tcBorders>
              <w:top w:val="single" w:sz="4" w:space="0" w:color="auto"/>
              <w:left w:val="single" w:sz="4" w:space="0" w:color="auto"/>
              <w:bottom w:val="single" w:sz="4" w:space="0" w:color="auto"/>
              <w:right w:val="single" w:sz="4" w:space="0" w:color="auto"/>
            </w:tcBorders>
          </w:tcPr>
          <w:p w14:paraId="5A0D7BF8" w14:textId="3FBDCF39"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9.</w:t>
            </w:r>
            <w:r w:rsidRPr="00A865A2">
              <w:rPr>
                <w:sz w:val="22"/>
                <w:szCs w:val="22"/>
              </w:rPr>
              <w:tab/>
            </w:r>
            <w:r w:rsidR="00FC2FD3" w:rsidRPr="00A865A2">
              <w:rPr>
                <w:sz w:val="22"/>
                <w:szCs w:val="22"/>
              </w:rPr>
              <w:t>Abdomen</w:t>
            </w:r>
          </w:p>
        </w:tc>
      </w:tr>
      <w:tr w:rsidR="00FC2FD3" w:rsidRPr="00A865A2" w14:paraId="439C2224"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59BBC3C2"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Teeth</w:t>
            </w:r>
          </w:p>
        </w:tc>
        <w:tc>
          <w:tcPr>
            <w:tcW w:w="5045" w:type="dxa"/>
            <w:gridSpan w:val="2"/>
            <w:tcBorders>
              <w:top w:val="single" w:sz="4" w:space="0" w:color="auto"/>
              <w:left w:val="single" w:sz="4" w:space="0" w:color="auto"/>
              <w:bottom w:val="single" w:sz="4" w:space="0" w:color="auto"/>
              <w:right w:val="single" w:sz="4" w:space="0" w:color="auto"/>
            </w:tcBorders>
          </w:tcPr>
          <w:p w14:paraId="1351C917" w14:textId="225E85A5"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10.</w:t>
            </w:r>
            <w:r w:rsidRPr="00A865A2">
              <w:rPr>
                <w:sz w:val="22"/>
                <w:szCs w:val="22"/>
              </w:rPr>
              <w:tab/>
            </w:r>
            <w:r w:rsidR="00FC2FD3" w:rsidRPr="00A865A2">
              <w:rPr>
                <w:sz w:val="22"/>
                <w:szCs w:val="22"/>
              </w:rPr>
              <w:t>Extremities</w:t>
            </w:r>
          </w:p>
        </w:tc>
      </w:tr>
      <w:tr w:rsidR="00FC2FD3" w:rsidRPr="00A865A2" w14:paraId="74AB223D"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57D68E0D"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Thyroid</w:t>
            </w:r>
          </w:p>
        </w:tc>
        <w:tc>
          <w:tcPr>
            <w:tcW w:w="5045" w:type="dxa"/>
            <w:gridSpan w:val="2"/>
            <w:tcBorders>
              <w:top w:val="single" w:sz="4" w:space="0" w:color="auto"/>
              <w:left w:val="single" w:sz="4" w:space="0" w:color="auto"/>
              <w:bottom w:val="single" w:sz="4" w:space="0" w:color="auto"/>
              <w:right w:val="single" w:sz="4" w:space="0" w:color="auto"/>
            </w:tcBorders>
          </w:tcPr>
          <w:p w14:paraId="5D1473CB" w14:textId="492A879E"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11.</w:t>
            </w:r>
            <w:r w:rsidRPr="00A865A2">
              <w:rPr>
                <w:sz w:val="22"/>
                <w:szCs w:val="22"/>
              </w:rPr>
              <w:tab/>
            </w:r>
            <w:r w:rsidR="00FC2FD3" w:rsidRPr="00A865A2">
              <w:rPr>
                <w:sz w:val="22"/>
                <w:szCs w:val="22"/>
              </w:rPr>
              <w:t>Skin</w:t>
            </w:r>
          </w:p>
        </w:tc>
      </w:tr>
      <w:tr w:rsidR="00FC2FD3" w:rsidRPr="00A865A2" w14:paraId="60251500"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644D62C9"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Lungs</w:t>
            </w:r>
          </w:p>
        </w:tc>
        <w:tc>
          <w:tcPr>
            <w:tcW w:w="5045" w:type="dxa"/>
            <w:gridSpan w:val="2"/>
            <w:tcBorders>
              <w:top w:val="single" w:sz="4" w:space="0" w:color="auto"/>
              <w:left w:val="single" w:sz="4" w:space="0" w:color="auto"/>
              <w:bottom w:val="single" w:sz="4" w:space="0" w:color="auto"/>
              <w:right w:val="single" w:sz="4" w:space="0" w:color="auto"/>
            </w:tcBorders>
          </w:tcPr>
          <w:p w14:paraId="07D3B721" w14:textId="48A07AF3"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12.</w:t>
            </w:r>
            <w:r w:rsidRPr="00A865A2">
              <w:rPr>
                <w:sz w:val="22"/>
                <w:szCs w:val="22"/>
              </w:rPr>
              <w:tab/>
            </w:r>
            <w:r w:rsidR="00FC2FD3" w:rsidRPr="00A865A2">
              <w:rPr>
                <w:sz w:val="22"/>
                <w:szCs w:val="22"/>
              </w:rPr>
              <w:t>Lymph nodes</w:t>
            </w:r>
          </w:p>
        </w:tc>
      </w:tr>
      <w:tr w:rsidR="00FC2FD3" w:rsidRPr="00A865A2" w14:paraId="15BCE6E7"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09A37AB1"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Breast</w:t>
            </w:r>
          </w:p>
        </w:tc>
        <w:tc>
          <w:tcPr>
            <w:tcW w:w="5045" w:type="dxa"/>
            <w:gridSpan w:val="2"/>
            <w:tcBorders>
              <w:top w:val="single" w:sz="4" w:space="0" w:color="auto"/>
              <w:left w:val="single" w:sz="4" w:space="0" w:color="auto"/>
              <w:bottom w:val="single" w:sz="4" w:space="0" w:color="auto"/>
              <w:right w:val="single" w:sz="4" w:space="0" w:color="auto"/>
            </w:tcBorders>
          </w:tcPr>
          <w:p w14:paraId="5FA69C09" w14:textId="09BEEFE1"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13.</w:t>
            </w:r>
            <w:r w:rsidRPr="00A865A2">
              <w:rPr>
                <w:sz w:val="22"/>
                <w:szCs w:val="22"/>
              </w:rPr>
              <w:tab/>
            </w:r>
            <w:r w:rsidR="00FC2FD3" w:rsidRPr="00A865A2">
              <w:rPr>
                <w:sz w:val="22"/>
                <w:szCs w:val="22"/>
              </w:rPr>
              <w:t>Pelvis (including uterine size or fundal height)</w:t>
            </w:r>
          </w:p>
        </w:tc>
      </w:tr>
      <w:tr w:rsidR="00FC2FD3" w:rsidRPr="00A865A2" w14:paraId="5C400C3C" w14:textId="77777777" w:rsidTr="00D9418F">
        <w:trPr>
          <w:jc w:val="center"/>
        </w:trPr>
        <w:tc>
          <w:tcPr>
            <w:tcW w:w="5935" w:type="dxa"/>
            <w:tcBorders>
              <w:top w:val="single" w:sz="4" w:space="0" w:color="auto"/>
              <w:left w:val="single" w:sz="4" w:space="0" w:color="auto"/>
              <w:bottom w:val="single" w:sz="4" w:space="0" w:color="auto"/>
              <w:right w:val="single" w:sz="4" w:space="0" w:color="auto"/>
            </w:tcBorders>
          </w:tcPr>
          <w:p w14:paraId="0AF2F966" w14:textId="77777777" w:rsidR="00FC2FD3" w:rsidRPr="00A865A2" w:rsidRDefault="00FC2FD3" w:rsidP="00820497">
            <w:pPr>
              <w:pStyle w:val="AA-12pt"/>
              <w:numPr>
                <w:ilvl w:val="0"/>
                <w:numId w:val="21"/>
              </w:numPr>
              <w:spacing w:before="0" w:line="276" w:lineRule="auto"/>
              <w:rPr>
                <w:sz w:val="22"/>
                <w:szCs w:val="22"/>
              </w:rPr>
            </w:pPr>
            <w:r w:rsidRPr="00A865A2">
              <w:rPr>
                <w:sz w:val="22"/>
                <w:szCs w:val="22"/>
              </w:rPr>
              <w:t>Heart</w:t>
            </w:r>
          </w:p>
        </w:tc>
        <w:tc>
          <w:tcPr>
            <w:tcW w:w="5045" w:type="dxa"/>
            <w:gridSpan w:val="2"/>
            <w:tcBorders>
              <w:top w:val="single" w:sz="4" w:space="0" w:color="auto"/>
              <w:left w:val="single" w:sz="4" w:space="0" w:color="auto"/>
              <w:bottom w:val="single" w:sz="4" w:space="0" w:color="auto"/>
              <w:right w:val="single" w:sz="4" w:space="0" w:color="auto"/>
            </w:tcBorders>
          </w:tcPr>
          <w:p w14:paraId="26566A7D" w14:textId="051A7939" w:rsidR="00FC2FD3" w:rsidRPr="00A865A2" w:rsidRDefault="00820497" w:rsidP="00820497">
            <w:pPr>
              <w:pStyle w:val="AA-12pt"/>
              <w:numPr>
                <w:ilvl w:val="0"/>
                <w:numId w:val="0"/>
              </w:numPr>
              <w:tabs>
                <w:tab w:val="left" w:pos="350"/>
              </w:tabs>
              <w:spacing w:before="0" w:line="276" w:lineRule="auto"/>
              <w:ind w:left="350" w:hanging="350"/>
              <w:rPr>
                <w:sz w:val="22"/>
                <w:szCs w:val="22"/>
              </w:rPr>
            </w:pPr>
            <w:r w:rsidRPr="00A865A2">
              <w:rPr>
                <w:sz w:val="22"/>
                <w:szCs w:val="22"/>
              </w:rPr>
              <w:t>14.</w:t>
            </w:r>
            <w:r w:rsidRPr="00A865A2">
              <w:rPr>
                <w:sz w:val="22"/>
                <w:szCs w:val="22"/>
              </w:rPr>
              <w:tab/>
            </w:r>
            <w:r w:rsidR="00FC2FD3" w:rsidRPr="00A865A2">
              <w:rPr>
                <w:sz w:val="22"/>
                <w:szCs w:val="22"/>
              </w:rPr>
              <w:t>Blood pressure</w:t>
            </w:r>
          </w:p>
        </w:tc>
      </w:tr>
      <w:bookmarkEnd w:id="24"/>
      <w:tr w:rsidR="00FC2FD3" w:rsidRPr="00BF5412" w14:paraId="7A85A20A" w14:textId="77777777" w:rsidTr="00D9418F">
        <w:tblPrEx>
          <w:tblLook w:val="0600" w:firstRow="0" w:lastRow="0" w:firstColumn="0" w:lastColumn="0" w:noHBand="1" w:noVBand="1"/>
        </w:tblPrEx>
        <w:trPr>
          <w:gridAfter w:val="1"/>
          <w:wAfter w:w="71" w:type="dxa"/>
          <w:trHeight w:val="240"/>
          <w:jc w:val="center"/>
        </w:trPr>
        <w:tc>
          <w:tcPr>
            <w:tcW w:w="10909" w:type="dxa"/>
            <w:gridSpan w:val="2"/>
          </w:tcPr>
          <w:p w14:paraId="5BA24032" w14:textId="757D3441" w:rsidR="00FC2FD3" w:rsidRPr="00A865A2" w:rsidRDefault="00FC2FD3" w:rsidP="00D9418F">
            <w:pPr>
              <w:pStyle w:val="AA-12pt"/>
              <w:numPr>
                <w:ilvl w:val="0"/>
                <w:numId w:val="0"/>
              </w:numPr>
              <w:rPr>
                <w:b/>
                <w:bCs/>
                <w:sz w:val="22"/>
                <w:szCs w:val="22"/>
              </w:rPr>
            </w:pPr>
            <w:r w:rsidRPr="00A865A2">
              <w:rPr>
                <w:b/>
                <w:bCs/>
                <w:sz w:val="22"/>
                <w:szCs w:val="22"/>
              </w:rPr>
              <w:t>Prenatal Health Clinical Services Subsequent Prenatal Visits</w:t>
            </w:r>
            <w:r w:rsidR="00432437" w:rsidRPr="00A865A2">
              <w:rPr>
                <w:rStyle w:val="FootnoteReference"/>
                <w:b/>
                <w:bCs/>
                <w:sz w:val="22"/>
                <w:szCs w:val="22"/>
              </w:rPr>
              <w:footnoteReference w:id="20"/>
            </w:r>
          </w:p>
        </w:tc>
      </w:tr>
      <w:tr w:rsidR="00FC2FD3" w:rsidRPr="00BF5412" w14:paraId="508C1002" w14:textId="77777777" w:rsidTr="00D9418F">
        <w:tblPrEx>
          <w:tblLook w:val="0600" w:firstRow="0" w:lastRow="0" w:firstColumn="0" w:lastColumn="0" w:noHBand="1" w:noVBand="1"/>
        </w:tblPrEx>
        <w:trPr>
          <w:gridAfter w:val="1"/>
          <w:wAfter w:w="71" w:type="dxa"/>
          <w:trHeight w:val="388"/>
          <w:jc w:val="center"/>
        </w:trPr>
        <w:tc>
          <w:tcPr>
            <w:tcW w:w="10909" w:type="dxa"/>
            <w:gridSpan w:val="2"/>
            <w:tcBorders>
              <w:bottom w:val="single" w:sz="4" w:space="0" w:color="auto"/>
            </w:tcBorders>
          </w:tcPr>
          <w:p w14:paraId="73A65EB4" w14:textId="77777777" w:rsidR="00FC2FD3" w:rsidRPr="00A865A2" w:rsidRDefault="00FC2FD3" w:rsidP="00D9418F">
            <w:pPr>
              <w:rPr>
                <w:sz w:val="22"/>
                <w:szCs w:val="22"/>
              </w:rPr>
            </w:pPr>
            <w:r w:rsidRPr="00A865A2">
              <w:rPr>
                <w:sz w:val="22"/>
                <w:szCs w:val="22"/>
              </w:rPr>
              <w:t xml:space="preserve">Assess and document the following </w:t>
            </w:r>
            <w:r w:rsidRPr="00A865A2">
              <w:rPr>
                <w:b/>
                <w:bCs/>
                <w:sz w:val="22"/>
                <w:szCs w:val="22"/>
              </w:rPr>
              <w:t xml:space="preserve">minimum </w:t>
            </w:r>
            <w:r w:rsidRPr="00A865A2">
              <w:rPr>
                <w:sz w:val="22"/>
                <w:szCs w:val="22"/>
              </w:rPr>
              <w:t xml:space="preserve">components on all subsequent routine scheduled visits. </w:t>
            </w:r>
          </w:p>
        </w:tc>
      </w:tr>
      <w:tr w:rsidR="00FC2FD3" w:rsidRPr="00BF5412" w14:paraId="4C25D949" w14:textId="77777777" w:rsidTr="00D9418F">
        <w:tblPrEx>
          <w:tblLook w:val="0600" w:firstRow="0" w:lastRow="0" w:firstColumn="0" w:lastColumn="0" w:noHBand="1" w:noVBand="1"/>
        </w:tblPrEx>
        <w:trPr>
          <w:gridAfter w:val="1"/>
          <w:wAfter w:w="71" w:type="dxa"/>
          <w:trHeight w:val="557"/>
          <w:jc w:val="center"/>
        </w:trPr>
        <w:tc>
          <w:tcPr>
            <w:tcW w:w="5935" w:type="dxa"/>
            <w:tcBorders>
              <w:top w:val="single" w:sz="4" w:space="0" w:color="auto"/>
              <w:left w:val="single" w:sz="4" w:space="0" w:color="auto"/>
              <w:bottom w:val="single" w:sz="4" w:space="0" w:color="auto"/>
              <w:right w:val="single" w:sz="4" w:space="0" w:color="auto"/>
            </w:tcBorders>
          </w:tcPr>
          <w:p w14:paraId="284EF6DE" w14:textId="2922B90F" w:rsidR="00FC2FD3" w:rsidRPr="00A865A2" w:rsidRDefault="00FC2FD3" w:rsidP="00FC4686">
            <w:pPr>
              <w:pStyle w:val="AA-12pt"/>
              <w:numPr>
                <w:ilvl w:val="0"/>
                <w:numId w:val="0"/>
              </w:numPr>
              <w:spacing w:before="0" w:line="276" w:lineRule="auto"/>
              <w:ind w:left="255" w:hanging="270"/>
              <w:rPr>
                <w:sz w:val="22"/>
                <w:szCs w:val="22"/>
              </w:rPr>
            </w:pPr>
            <w:r w:rsidRPr="00A865A2">
              <w:rPr>
                <w:sz w:val="22"/>
                <w:szCs w:val="22"/>
              </w:rPr>
              <w:t>1.</w:t>
            </w:r>
            <w:r w:rsidR="00FC4686" w:rsidRPr="00A865A2">
              <w:rPr>
                <w:sz w:val="22"/>
                <w:szCs w:val="22"/>
              </w:rPr>
              <w:tab/>
            </w:r>
            <w:r w:rsidRPr="00A865A2">
              <w:rPr>
                <w:sz w:val="22"/>
                <w:szCs w:val="22"/>
              </w:rPr>
              <w:t>Interim history/routine screening questions: fetal Interim movement, contractions, rupture of membranes, vaginal bleeding</w:t>
            </w:r>
          </w:p>
        </w:tc>
        <w:tc>
          <w:tcPr>
            <w:tcW w:w="4974" w:type="dxa"/>
            <w:tcBorders>
              <w:top w:val="single" w:sz="4" w:space="0" w:color="auto"/>
              <w:left w:val="single" w:sz="4" w:space="0" w:color="auto"/>
              <w:bottom w:val="single" w:sz="4" w:space="0" w:color="auto"/>
              <w:right w:val="single" w:sz="4" w:space="0" w:color="auto"/>
            </w:tcBorders>
          </w:tcPr>
          <w:p w14:paraId="786169D4" w14:textId="2A66E740" w:rsidR="00FC2FD3" w:rsidRPr="00A865A2" w:rsidRDefault="00FC2FD3" w:rsidP="00820497">
            <w:pPr>
              <w:pStyle w:val="AA-12pt"/>
              <w:numPr>
                <w:ilvl w:val="0"/>
                <w:numId w:val="0"/>
              </w:numPr>
              <w:tabs>
                <w:tab w:val="left" w:pos="350"/>
              </w:tabs>
              <w:spacing w:before="0" w:line="276" w:lineRule="auto"/>
              <w:ind w:left="350" w:hanging="350"/>
              <w:rPr>
                <w:sz w:val="22"/>
                <w:szCs w:val="22"/>
              </w:rPr>
            </w:pPr>
            <w:r w:rsidRPr="00A865A2">
              <w:rPr>
                <w:sz w:val="22"/>
                <w:szCs w:val="22"/>
              </w:rPr>
              <w:t>6.</w:t>
            </w:r>
            <w:r w:rsidR="00820497" w:rsidRPr="00A865A2">
              <w:rPr>
                <w:sz w:val="22"/>
                <w:szCs w:val="22"/>
              </w:rPr>
              <w:tab/>
            </w:r>
            <w:r w:rsidRPr="00A865A2">
              <w:rPr>
                <w:sz w:val="22"/>
                <w:szCs w:val="22"/>
              </w:rPr>
              <w:t>Fetal presentation greater than or equal to 36</w:t>
            </w:r>
            <w:r w:rsidR="00FC4686" w:rsidRPr="00A865A2">
              <w:rPr>
                <w:sz w:val="22"/>
                <w:szCs w:val="22"/>
              </w:rPr>
              <w:t> </w:t>
            </w:r>
            <w:r w:rsidRPr="00A865A2">
              <w:rPr>
                <w:sz w:val="22"/>
                <w:szCs w:val="22"/>
              </w:rPr>
              <w:t>weeks</w:t>
            </w:r>
          </w:p>
        </w:tc>
      </w:tr>
      <w:tr w:rsidR="00FC2FD3" w:rsidRPr="00BF5412" w14:paraId="22F62AC3" w14:textId="77777777" w:rsidTr="00D9418F">
        <w:tblPrEx>
          <w:tblLook w:val="0600" w:firstRow="0" w:lastRow="0" w:firstColumn="0" w:lastColumn="0" w:noHBand="1" w:noVBand="1"/>
        </w:tblPrEx>
        <w:trPr>
          <w:gridAfter w:val="1"/>
          <w:wAfter w:w="71" w:type="dxa"/>
          <w:trHeight w:val="567"/>
          <w:jc w:val="center"/>
        </w:trPr>
        <w:tc>
          <w:tcPr>
            <w:tcW w:w="5935" w:type="dxa"/>
            <w:tcBorders>
              <w:top w:val="single" w:sz="4" w:space="0" w:color="auto"/>
              <w:left w:val="single" w:sz="4" w:space="0" w:color="auto"/>
              <w:bottom w:val="single" w:sz="4" w:space="0" w:color="auto"/>
              <w:right w:val="single" w:sz="4" w:space="0" w:color="auto"/>
            </w:tcBorders>
          </w:tcPr>
          <w:p w14:paraId="630D9551" w14:textId="44ED07A6" w:rsidR="00FC2FD3" w:rsidRPr="00A865A2" w:rsidRDefault="00FC2FD3" w:rsidP="00FC4686">
            <w:pPr>
              <w:pStyle w:val="AA-12pt"/>
              <w:numPr>
                <w:ilvl w:val="0"/>
                <w:numId w:val="0"/>
              </w:numPr>
              <w:spacing w:before="0" w:line="276" w:lineRule="auto"/>
              <w:ind w:left="255" w:hanging="270"/>
              <w:rPr>
                <w:sz w:val="22"/>
                <w:szCs w:val="22"/>
              </w:rPr>
            </w:pPr>
            <w:r w:rsidRPr="00A865A2">
              <w:rPr>
                <w:sz w:val="22"/>
                <w:szCs w:val="22"/>
              </w:rPr>
              <w:t>2.</w:t>
            </w:r>
            <w:r w:rsidR="00FC4686" w:rsidRPr="00A865A2">
              <w:rPr>
                <w:sz w:val="22"/>
                <w:szCs w:val="22"/>
              </w:rPr>
              <w:tab/>
            </w:r>
            <w:r w:rsidRPr="00A865A2">
              <w:rPr>
                <w:sz w:val="22"/>
                <w:szCs w:val="22"/>
              </w:rPr>
              <w:t>Weight: documenting gain or loss in accordance with IOM guidelines with counseling of appropriate weight gain range</w:t>
            </w:r>
          </w:p>
        </w:tc>
        <w:tc>
          <w:tcPr>
            <w:tcW w:w="4974" w:type="dxa"/>
            <w:tcBorders>
              <w:top w:val="single" w:sz="4" w:space="0" w:color="auto"/>
              <w:left w:val="single" w:sz="4" w:space="0" w:color="auto"/>
              <w:bottom w:val="single" w:sz="4" w:space="0" w:color="auto"/>
              <w:right w:val="single" w:sz="4" w:space="0" w:color="auto"/>
            </w:tcBorders>
          </w:tcPr>
          <w:p w14:paraId="1B262F6D" w14:textId="61F4993B" w:rsidR="00FC2FD3" w:rsidRPr="00A865A2" w:rsidRDefault="00FC2FD3" w:rsidP="00820497">
            <w:pPr>
              <w:pStyle w:val="AA-12pt"/>
              <w:numPr>
                <w:ilvl w:val="0"/>
                <w:numId w:val="0"/>
              </w:numPr>
              <w:tabs>
                <w:tab w:val="left" w:pos="350"/>
              </w:tabs>
              <w:spacing w:before="0" w:line="276" w:lineRule="auto"/>
              <w:ind w:left="350" w:hanging="350"/>
              <w:rPr>
                <w:sz w:val="22"/>
                <w:szCs w:val="22"/>
              </w:rPr>
            </w:pPr>
            <w:r w:rsidRPr="00A865A2">
              <w:rPr>
                <w:sz w:val="22"/>
                <w:szCs w:val="22"/>
              </w:rPr>
              <w:t>7.</w:t>
            </w:r>
            <w:r w:rsidR="00820497" w:rsidRPr="00A865A2">
              <w:rPr>
                <w:sz w:val="22"/>
                <w:szCs w:val="22"/>
              </w:rPr>
              <w:tab/>
            </w:r>
            <w:r w:rsidRPr="00A865A2">
              <w:rPr>
                <w:sz w:val="22"/>
                <w:szCs w:val="22"/>
              </w:rPr>
              <w:t>Psychosocial screening</w:t>
            </w:r>
            <w:r w:rsidR="00432437" w:rsidRPr="00A865A2">
              <w:rPr>
                <w:sz w:val="22"/>
                <w:szCs w:val="22"/>
                <w:vertAlign w:val="superscript"/>
              </w:rPr>
              <w:footnoteReference w:id="21"/>
            </w:r>
          </w:p>
        </w:tc>
      </w:tr>
      <w:tr w:rsidR="00FC2FD3" w:rsidRPr="00BF5412" w14:paraId="590107B6" w14:textId="77777777" w:rsidTr="00D9418F">
        <w:tblPrEx>
          <w:tblLook w:val="0600" w:firstRow="0" w:lastRow="0" w:firstColumn="0" w:lastColumn="0" w:noHBand="1" w:noVBand="1"/>
        </w:tblPrEx>
        <w:trPr>
          <w:gridAfter w:val="1"/>
          <w:wAfter w:w="71" w:type="dxa"/>
          <w:trHeight w:val="278"/>
          <w:jc w:val="center"/>
        </w:trPr>
        <w:tc>
          <w:tcPr>
            <w:tcW w:w="5935" w:type="dxa"/>
            <w:tcBorders>
              <w:top w:val="single" w:sz="4" w:space="0" w:color="auto"/>
              <w:left w:val="single" w:sz="4" w:space="0" w:color="auto"/>
              <w:bottom w:val="single" w:sz="4" w:space="0" w:color="auto"/>
              <w:right w:val="single" w:sz="4" w:space="0" w:color="auto"/>
            </w:tcBorders>
          </w:tcPr>
          <w:p w14:paraId="58D33D3A" w14:textId="77777777" w:rsidR="00FC2FD3" w:rsidRPr="00A865A2" w:rsidRDefault="00FC2FD3" w:rsidP="00D9418F">
            <w:pPr>
              <w:pStyle w:val="AA-12pt"/>
              <w:numPr>
                <w:ilvl w:val="0"/>
                <w:numId w:val="0"/>
              </w:numPr>
              <w:spacing w:before="0" w:line="276" w:lineRule="auto"/>
              <w:jc w:val="both"/>
              <w:rPr>
                <w:sz w:val="22"/>
                <w:szCs w:val="22"/>
              </w:rPr>
            </w:pPr>
            <w:r w:rsidRPr="00A865A2">
              <w:rPr>
                <w:sz w:val="22"/>
                <w:szCs w:val="22"/>
              </w:rPr>
              <w:t>3. Blood pressure</w:t>
            </w:r>
          </w:p>
        </w:tc>
        <w:tc>
          <w:tcPr>
            <w:tcW w:w="4974" w:type="dxa"/>
            <w:tcBorders>
              <w:top w:val="single" w:sz="4" w:space="0" w:color="auto"/>
              <w:left w:val="single" w:sz="4" w:space="0" w:color="auto"/>
              <w:bottom w:val="single" w:sz="4" w:space="0" w:color="auto"/>
              <w:right w:val="single" w:sz="4" w:space="0" w:color="auto"/>
            </w:tcBorders>
          </w:tcPr>
          <w:p w14:paraId="3AE0B15D" w14:textId="5C8626BF" w:rsidR="00FC2FD3" w:rsidRPr="00A865A2" w:rsidRDefault="00FC2FD3" w:rsidP="00820497">
            <w:pPr>
              <w:pStyle w:val="AA-12pt"/>
              <w:numPr>
                <w:ilvl w:val="0"/>
                <w:numId w:val="0"/>
              </w:numPr>
              <w:tabs>
                <w:tab w:val="left" w:pos="350"/>
              </w:tabs>
              <w:spacing w:before="0" w:line="276" w:lineRule="auto"/>
              <w:ind w:left="350" w:hanging="350"/>
              <w:rPr>
                <w:sz w:val="22"/>
                <w:szCs w:val="22"/>
              </w:rPr>
            </w:pPr>
            <w:r w:rsidRPr="00A865A2">
              <w:rPr>
                <w:sz w:val="22"/>
                <w:szCs w:val="22"/>
              </w:rPr>
              <w:t>8.</w:t>
            </w:r>
            <w:r w:rsidR="00820497" w:rsidRPr="00A865A2">
              <w:rPr>
                <w:sz w:val="22"/>
                <w:szCs w:val="22"/>
              </w:rPr>
              <w:tab/>
            </w:r>
            <w:r w:rsidRPr="00A865A2">
              <w:rPr>
                <w:sz w:val="22"/>
                <w:szCs w:val="22"/>
              </w:rPr>
              <w:t>Refer or provide Nonstress Test (NST) if ordered</w:t>
            </w:r>
          </w:p>
        </w:tc>
      </w:tr>
      <w:tr w:rsidR="00FC2FD3" w:rsidRPr="00BF5412" w14:paraId="026D5461" w14:textId="77777777" w:rsidTr="00D9418F">
        <w:tblPrEx>
          <w:tblLook w:val="0600" w:firstRow="0" w:lastRow="0" w:firstColumn="0" w:lastColumn="0" w:noHBand="1" w:noVBand="1"/>
        </w:tblPrEx>
        <w:trPr>
          <w:gridAfter w:val="1"/>
          <w:wAfter w:w="71" w:type="dxa"/>
          <w:trHeight w:val="278"/>
          <w:jc w:val="center"/>
        </w:trPr>
        <w:tc>
          <w:tcPr>
            <w:tcW w:w="5935" w:type="dxa"/>
            <w:tcBorders>
              <w:top w:val="single" w:sz="4" w:space="0" w:color="auto"/>
              <w:left w:val="single" w:sz="4" w:space="0" w:color="auto"/>
              <w:bottom w:val="single" w:sz="4" w:space="0" w:color="auto"/>
              <w:right w:val="single" w:sz="4" w:space="0" w:color="auto"/>
            </w:tcBorders>
          </w:tcPr>
          <w:p w14:paraId="1791C389" w14:textId="77777777" w:rsidR="00FC2FD3" w:rsidRPr="00A865A2" w:rsidRDefault="00FC2FD3" w:rsidP="00D9418F">
            <w:pPr>
              <w:pStyle w:val="AA-12pt"/>
              <w:numPr>
                <w:ilvl w:val="0"/>
                <w:numId w:val="0"/>
              </w:numPr>
              <w:spacing w:before="0" w:line="276" w:lineRule="auto"/>
              <w:jc w:val="both"/>
              <w:rPr>
                <w:sz w:val="22"/>
                <w:szCs w:val="22"/>
              </w:rPr>
            </w:pPr>
            <w:r w:rsidRPr="00A865A2">
              <w:rPr>
                <w:sz w:val="22"/>
                <w:szCs w:val="22"/>
              </w:rPr>
              <w:t>4. Fetal heart rate as applicable per gestational age</w:t>
            </w:r>
          </w:p>
        </w:tc>
        <w:tc>
          <w:tcPr>
            <w:tcW w:w="4974" w:type="dxa"/>
            <w:tcBorders>
              <w:top w:val="single" w:sz="4" w:space="0" w:color="auto"/>
              <w:left w:val="single" w:sz="4" w:space="0" w:color="auto"/>
              <w:bottom w:val="single" w:sz="4" w:space="0" w:color="auto"/>
              <w:right w:val="single" w:sz="4" w:space="0" w:color="auto"/>
            </w:tcBorders>
          </w:tcPr>
          <w:p w14:paraId="4E072042" w14:textId="41AC95BC" w:rsidR="00FC2FD3" w:rsidRPr="00A865A2" w:rsidRDefault="00FC2FD3" w:rsidP="00820497">
            <w:pPr>
              <w:pStyle w:val="AA-12pt"/>
              <w:numPr>
                <w:ilvl w:val="0"/>
                <w:numId w:val="0"/>
              </w:numPr>
              <w:tabs>
                <w:tab w:val="left" w:pos="350"/>
              </w:tabs>
              <w:spacing w:before="0" w:line="276" w:lineRule="auto"/>
              <w:ind w:left="350" w:hanging="350"/>
              <w:rPr>
                <w:sz w:val="22"/>
                <w:szCs w:val="22"/>
              </w:rPr>
            </w:pPr>
            <w:r w:rsidRPr="00A865A2">
              <w:rPr>
                <w:sz w:val="22"/>
                <w:szCs w:val="22"/>
              </w:rPr>
              <w:t>9.</w:t>
            </w:r>
            <w:r w:rsidR="00820497" w:rsidRPr="00A865A2">
              <w:rPr>
                <w:sz w:val="22"/>
                <w:szCs w:val="22"/>
              </w:rPr>
              <w:tab/>
            </w:r>
            <w:r w:rsidRPr="00A865A2">
              <w:rPr>
                <w:sz w:val="22"/>
                <w:szCs w:val="22"/>
              </w:rPr>
              <w:t>Consult with a specialist if as indicated per order</w:t>
            </w:r>
          </w:p>
        </w:tc>
      </w:tr>
      <w:tr w:rsidR="00FC2FD3" w:rsidRPr="00BF5412" w14:paraId="534EF623" w14:textId="77777777" w:rsidTr="00D9418F">
        <w:tblPrEx>
          <w:tblLook w:val="0600" w:firstRow="0" w:lastRow="0" w:firstColumn="0" w:lastColumn="0" w:noHBand="1" w:noVBand="1"/>
        </w:tblPrEx>
        <w:trPr>
          <w:gridAfter w:val="1"/>
          <w:wAfter w:w="71" w:type="dxa"/>
          <w:trHeight w:val="278"/>
          <w:jc w:val="center"/>
        </w:trPr>
        <w:tc>
          <w:tcPr>
            <w:tcW w:w="5935" w:type="dxa"/>
            <w:tcBorders>
              <w:top w:val="single" w:sz="4" w:space="0" w:color="auto"/>
              <w:left w:val="single" w:sz="4" w:space="0" w:color="auto"/>
              <w:bottom w:val="single" w:sz="4" w:space="0" w:color="auto"/>
              <w:right w:val="single" w:sz="4" w:space="0" w:color="auto"/>
            </w:tcBorders>
          </w:tcPr>
          <w:p w14:paraId="374ABCE5" w14:textId="77777777" w:rsidR="00FC2FD3" w:rsidRPr="00A865A2" w:rsidRDefault="00FC2FD3" w:rsidP="00D9418F">
            <w:pPr>
              <w:pStyle w:val="AA-12pt"/>
              <w:numPr>
                <w:ilvl w:val="0"/>
                <w:numId w:val="0"/>
              </w:numPr>
              <w:spacing w:before="0" w:line="276" w:lineRule="auto"/>
              <w:jc w:val="both"/>
              <w:rPr>
                <w:sz w:val="22"/>
                <w:szCs w:val="22"/>
              </w:rPr>
            </w:pPr>
            <w:r w:rsidRPr="00A865A2">
              <w:rPr>
                <w:sz w:val="22"/>
                <w:szCs w:val="22"/>
              </w:rPr>
              <w:t>5. Fundal height as applicable per gestational age</w:t>
            </w:r>
          </w:p>
        </w:tc>
        <w:tc>
          <w:tcPr>
            <w:tcW w:w="4974" w:type="dxa"/>
            <w:tcBorders>
              <w:top w:val="single" w:sz="4" w:space="0" w:color="auto"/>
              <w:left w:val="single" w:sz="4" w:space="0" w:color="auto"/>
              <w:bottom w:val="single" w:sz="4" w:space="0" w:color="auto"/>
              <w:right w:val="single" w:sz="4" w:space="0" w:color="auto"/>
            </w:tcBorders>
          </w:tcPr>
          <w:p w14:paraId="493D64C0" w14:textId="77777777" w:rsidR="00FC2FD3" w:rsidRPr="00A865A2" w:rsidRDefault="00FC2FD3" w:rsidP="00820497">
            <w:pPr>
              <w:pStyle w:val="AA-12pt"/>
              <w:numPr>
                <w:ilvl w:val="0"/>
                <w:numId w:val="0"/>
              </w:numPr>
              <w:tabs>
                <w:tab w:val="left" w:pos="350"/>
              </w:tabs>
              <w:spacing w:before="0" w:line="276" w:lineRule="auto"/>
              <w:ind w:left="350" w:hanging="350"/>
              <w:rPr>
                <w:sz w:val="22"/>
                <w:szCs w:val="22"/>
              </w:rPr>
            </w:pPr>
          </w:p>
        </w:tc>
      </w:tr>
    </w:tbl>
    <w:p w14:paraId="6BDEA6E0" w14:textId="77777777" w:rsidR="00D9418F" w:rsidRDefault="00D9418F">
      <w:r>
        <w:br w:type="page"/>
      </w:r>
    </w:p>
    <w:tbl>
      <w:tblPr>
        <w:tblStyle w:val="TableGrid"/>
        <w:tblW w:w="10980" w:type="dxa"/>
        <w:jc w:val="center"/>
        <w:tblLook w:val="04A0" w:firstRow="1" w:lastRow="0" w:firstColumn="1" w:lastColumn="0" w:noHBand="0" w:noVBand="1"/>
      </w:tblPr>
      <w:tblGrid>
        <w:gridCol w:w="5490"/>
        <w:gridCol w:w="5490"/>
      </w:tblGrid>
      <w:tr w:rsidR="00FC2FD3" w:rsidRPr="00A865A2" w14:paraId="75A291BE" w14:textId="77777777" w:rsidTr="00BD5706">
        <w:trPr>
          <w:jc w:val="center"/>
        </w:trPr>
        <w:tc>
          <w:tcPr>
            <w:tcW w:w="10980" w:type="dxa"/>
            <w:gridSpan w:val="2"/>
            <w:tcBorders>
              <w:top w:val="nil"/>
              <w:left w:val="nil"/>
              <w:bottom w:val="nil"/>
              <w:right w:val="nil"/>
            </w:tcBorders>
          </w:tcPr>
          <w:p w14:paraId="5B520BFB" w14:textId="27C4C6EC" w:rsidR="00FC2FD3" w:rsidRPr="00A865A2" w:rsidRDefault="00FC2FD3" w:rsidP="0044702E">
            <w:pPr>
              <w:pStyle w:val="AA-12pt"/>
              <w:numPr>
                <w:ilvl w:val="0"/>
                <w:numId w:val="0"/>
              </w:numPr>
              <w:rPr>
                <w:b/>
                <w:bCs/>
                <w:sz w:val="22"/>
                <w:szCs w:val="22"/>
              </w:rPr>
            </w:pPr>
            <w:r w:rsidRPr="00A865A2">
              <w:rPr>
                <w:b/>
                <w:bCs/>
                <w:sz w:val="22"/>
                <w:szCs w:val="22"/>
              </w:rPr>
              <w:lastRenderedPageBreak/>
              <w:t>Prenatal Laboratory Services</w:t>
            </w:r>
            <w:r w:rsidR="00432437" w:rsidRPr="00A865A2">
              <w:rPr>
                <w:rStyle w:val="FootnoteReference"/>
                <w:b/>
                <w:bCs/>
                <w:sz w:val="22"/>
                <w:szCs w:val="22"/>
              </w:rPr>
              <w:footnoteReference w:id="22"/>
            </w:r>
          </w:p>
        </w:tc>
      </w:tr>
      <w:tr w:rsidR="00FC2FD3" w:rsidRPr="00A865A2" w14:paraId="31C4B122" w14:textId="77777777" w:rsidTr="00BD5706">
        <w:trPr>
          <w:trHeight w:val="404"/>
          <w:jc w:val="center"/>
        </w:trPr>
        <w:tc>
          <w:tcPr>
            <w:tcW w:w="10980" w:type="dxa"/>
            <w:gridSpan w:val="2"/>
            <w:tcBorders>
              <w:top w:val="nil"/>
              <w:left w:val="nil"/>
              <w:bottom w:val="single" w:sz="4" w:space="0" w:color="auto"/>
              <w:right w:val="nil"/>
            </w:tcBorders>
          </w:tcPr>
          <w:p w14:paraId="78BE25FF" w14:textId="77777777" w:rsidR="00FC2FD3" w:rsidRPr="00A865A2" w:rsidRDefault="00FC2FD3" w:rsidP="0044702E">
            <w:pPr>
              <w:spacing w:after="120" w:line="276" w:lineRule="auto"/>
              <w:rPr>
                <w:sz w:val="22"/>
                <w:szCs w:val="22"/>
              </w:rPr>
            </w:pPr>
            <w:r w:rsidRPr="00A865A2">
              <w:rPr>
                <w:sz w:val="22"/>
                <w:szCs w:val="22"/>
              </w:rPr>
              <w:t>Provide and document the following:</w:t>
            </w:r>
          </w:p>
        </w:tc>
      </w:tr>
      <w:tr w:rsidR="00FC2FD3" w:rsidRPr="00A865A2" w14:paraId="6396BDD5" w14:textId="77777777" w:rsidTr="00BD5706">
        <w:trPr>
          <w:trHeight w:val="210"/>
          <w:jc w:val="center"/>
        </w:trPr>
        <w:tc>
          <w:tcPr>
            <w:tcW w:w="5490" w:type="dxa"/>
            <w:tcBorders>
              <w:top w:val="single" w:sz="4" w:space="0" w:color="auto"/>
            </w:tcBorders>
          </w:tcPr>
          <w:p w14:paraId="61CC24D0"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 Syphilis screening must be performed at the following: the initial appointment, between 28 30 weeks, and when symptomatic.</w:t>
            </w:r>
          </w:p>
        </w:tc>
        <w:tc>
          <w:tcPr>
            <w:tcW w:w="5490" w:type="dxa"/>
            <w:tcBorders>
              <w:top w:val="single" w:sz="4" w:space="0" w:color="auto"/>
            </w:tcBorders>
          </w:tcPr>
          <w:p w14:paraId="6FAD39FE"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11. Varicella immunity status assessment at initial appointment. If immunity status cannot be obtained titers can be drawn.</w:t>
            </w:r>
          </w:p>
        </w:tc>
      </w:tr>
      <w:tr w:rsidR="00FC2FD3" w:rsidRPr="00A865A2" w14:paraId="2BD2DC31" w14:textId="77777777" w:rsidTr="00BD5706">
        <w:trPr>
          <w:trHeight w:val="210"/>
          <w:jc w:val="center"/>
        </w:trPr>
        <w:tc>
          <w:tcPr>
            <w:tcW w:w="5490" w:type="dxa"/>
          </w:tcPr>
          <w:p w14:paraId="28FD7843"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2. Hepatitis B screening on the initial appointment, unless known to be infected.</w:t>
            </w:r>
          </w:p>
        </w:tc>
        <w:tc>
          <w:tcPr>
            <w:tcW w:w="5490" w:type="dxa"/>
          </w:tcPr>
          <w:p w14:paraId="1EFB5AB0" w14:textId="4D665844" w:rsidR="00FC2FD3" w:rsidRPr="00A865A2" w:rsidRDefault="00FC2FD3" w:rsidP="00D9418F">
            <w:pPr>
              <w:pStyle w:val="AA-12pt"/>
              <w:numPr>
                <w:ilvl w:val="0"/>
                <w:numId w:val="0"/>
              </w:numPr>
              <w:spacing w:before="0" w:line="276" w:lineRule="auto"/>
              <w:rPr>
                <w:sz w:val="22"/>
                <w:szCs w:val="22"/>
              </w:rPr>
            </w:pPr>
            <w:r w:rsidRPr="00A865A2">
              <w:rPr>
                <w:sz w:val="22"/>
                <w:szCs w:val="22"/>
              </w:rPr>
              <w:t>12. Cervical cytology screening for cancer according to American Society for Colposcopy. and Cervical Pathology (ASCCP), ACOG and USPSTF guidelines</w:t>
            </w:r>
            <w:r w:rsidR="00FC4686" w:rsidRPr="00A865A2">
              <w:rPr>
                <w:sz w:val="22"/>
                <w:szCs w:val="22"/>
              </w:rPr>
              <w:t>.</w:t>
            </w:r>
          </w:p>
        </w:tc>
      </w:tr>
      <w:tr w:rsidR="00FC2FD3" w:rsidRPr="00A865A2" w14:paraId="7483244F" w14:textId="77777777" w:rsidTr="00BD5706">
        <w:trPr>
          <w:trHeight w:val="210"/>
          <w:jc w:val="center"/>
        </w:trPr>
        <w:tc>
          <w:tcPr>
            <w:tcW w:w="5490" w:type="dxa"/>
          </w:tcPr>
          <w:p w14:paraId="53561DDD"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3. Hepatitis C screening on all pregnant women during each pregnancy unless already known to be infected. Screening during pregnancy is recommended unless prevalence is &lt;0.1%. NC prevalence in &lt;18 years of age is &lt;0.1%.</w:t>
            </w:r>
          </w:p>
        </w:tc>
        <w:tc>
          <w:tcPr>
            <w:tcW w:w="5490" w:type="dxa"/>
          </w:tcPr>
          <w:p w14:paraId="29C48DDD"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13. A baseline urine dipstick for protein content to assess renal status at the initial appointment and at subsequent appointments as indicated.</w:t>
            </w:r>
          </w:p>
        </w:tc>
      </w:tr>
      <w:tr w:rsidR="00FC2FD3" w:rsidRPr="00A865A2" w14:paraId="64877E6C" w14:textId="77777777" w:rsidTr="00BD5706">
        <w:trPr>
          <w:trHeight w:val="210"/>
          <w:jc w:val="center"/>
        </w:trPr>
        <w:tc>
          <w:tcPr>
            <w:tcW w:w="5490" w:type="dxa"/>
          </w:tcPr>
          <w:p w14:paraId="6614E069"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4. HIV testing at the initial appointment and the third trimester (preferably before 36 weeks of gestation) unless there is documentation in the medical record that the patient declines.</w:t>
            </w:r>
          </w:p>
        </w:tc>
        <w:tc>
          <w:tcPr>
            <w:tcW w:w="5490" w:type="dxa"/>
          </w:tcPr>
          <w:p w14:paraId="49F203C5" w14:textId="6E22A943" w:rsidR="00FC2FD3" w:rsidRPr="00A865A2" w:rsidRDefault="00FC2FD3" w:rsidP="00D9418F">
            <w:pPr>
              <w:pStyle w:val="AA-12pt"/>
              <w:numPr>
                <w:ilvl w:val="0"/>
                <w:numId w:val="0"/>
              </w:numPr>
              <w:spacing w:before="0" w:line="276" w:lineRule="auto"/>
              <w:rPr>
                <w:sz w:val="22"/>
                <w:szCs w:val="22"/>
              </w:rPr>
            </w:pPr>
            <w:r w:rsidRPr="00A865A2">
              <w:rPr>
                <w:sz w:val="22"/>
                <w:szCs w:val="22"/>
              </w:rPr>
              <w:t>14. Urine culture completed at initial appointment, and at subsequent appointments as indicated</w:t>
            </w:r>
            <w:r w:rsidR="00FC4686" w:rsidRPr="00A865A2">
              <w:rPr>
                <w:sz w:val="22"/>
                <w:szCs w:val="22"/>
              </w:rPr>
              <w:t>.</w:t>
            </w:r>
          </w:p>
        </w:tc>
      </w:tr>
      <w:tr w:rsidR="00FC2FD3" w:rsidRPr="00A865A2" w14:paraId="79F15153" w14:textId="77777777" w:rsidTr="00BD5706">
        <w:trPr>
          <w:trHeight w:val="210"/>
          <w:jc w:val="center"/>
        </w:trPr>
        <w:tc>
          <w:tcPr>
            <w:tcW w:w="5490" w:type="dxa"/>
          </w:tcPr>
          <w:p w14:paraId="3D09D79E"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5. Gonorrhea testing at the initial appointment and repeated in the third trimester if 25 years of age or younger; or greater than 25 years of age based on client risk factors.</w:t>
            </w:r>
          </w:p>
        </w:tc>
        <w:tc>
          <w:tcPr>
            <w:tcW w:w="5490" w:type="dxa"/>
          </w:tcPr>
          <w:p w14:paraId="3DA18ED5"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15. Group B strep (GBS) screening at 36-38 weeks if no GBS bacteriuria previously identified in current pregnancy.</w:t>
            </w:r>
          </w:p>
        </w:tc>
      </w:tr>
      <w:tr w:rsidR="00FC2FD3" w:rsidRPr="00A865A2" w14:paraId="62FC28AB" w14:textId="77777777" w:rsidTr="00BD5706">
        <w:trPr>
          <w:trHeight w:val="210"/>
          <w:jc w:val="center"/>
        </w:trPr>
        <w:tc>
          <w:tcPr>
            <w:tcW w:w="5490" w:type="dxa"/>
          </w:tcPr>
          <w:p w14:paraId="39C9D616"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6. Chlamydia testing at the initial appointment and repeated in the third trimester if 25 years of age or younger; or greater than 25 years of age based on client risk factors.</w:t>
            </w:r>
          </w:p>
        </w:tc>
        <w:tc>
          <w:tcPr>
            <w:tcW w:w="5490" w:type="dxa"/>
          </w:tcPr>
          <w:p w14:paraId="0F26EA6E"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16. Hemoglobin/hematocrit screening at the initial appointment, in second trimester (as indicated), and in third trimester.</w:t>
            </w:r>
          </w:p>
        </w:tc>
      </w:tr>
      <w:tr w:rsidR="00FC2FD3" w:rsidRPr="00A865A2" w14:paraId="49290B10" w14:textId="77777777" w:rsidTr="00BD5706">
        <w:trPr>
          <w:trHeight w:val="210"/>
          <w:jc w:val="center"/>
        </w:trPr>
        <w:tc>
          <w:tcPr>
            <w:tcW w:w="5490" w:type="dxa"/>
          </w:tcPr>
          <w:p w14:paraId="7EB1167D" w14:textId="3681CFFA" w:rsidR="00FC2FD3" w:rsidRPr="00A865A2" w:rsidRDefault="00FC2FD3" w:rsidP="00D9418F">
            <w:pPr>
              <w:pStyle w:val="AA-12pt"/>
              <w:numPr>
                <w:ilvl w:val="0"/>
                <w:numId w:val="0"/>
              </w:numPr>
              <w:spacing w:before="0" w:line="276" w:lineRule="auto"/>
              <w:rPr>
                <w:sz w:val="22"/>
                <w:szCs w:val="22"/>
              </w:rPr>
            </w:pPr>
            <w:r w:rsidRPr="00A865A2">
              <w:rPr>
                <w:sz w:val="22"/>
                <w:szCs w:val="22"/>
              </w:rPr>
              <w:t xml:space="preserve">7. Counseling about fetal genetic and aneuploidy screening tests ideally prior to 20 weeks of gestation. Offer or </w:t>
            </w:r>
            <w:r w:rsidR="004E3556" w:rsidRPr="00A865A2">
              <w:rPr>
                <w:sz w:val="22"/>
                <w:szCs w:val="22"/>
              </w:rPr>
              <w:t>refer for</w:t>
            </w:r>
            <w:r w:rsidRPr="00A865A2">
              <w:rPr>
                <w:sz w:val="22"/>
                <w:szCs w:val="22"/>
              </w:rPr>
              <w:t xml:space="preserve"> appropriate fetal genetic screening tests to patients who give informed consent for the test. Patients who decline the test should have this documented in the medical record.</w:t>
            </w:r>
          </w:p>
        </w:tc>
        <w:tc>
          <w:tcPr>
            <w:tcW w:w="5490" w:type="dxa"/>
          </w:tcPr>
          <w:p w14:paraId="6AB8A89A"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17. Patients with risk factors for Type 2 diabetes may be screened at the initial visit according to American Diabetes Association and ACOG guidelines.</w:t>
            </w:r>
          </w:p>
        </w:tc>
      </w:tr>
      <w:tr w:rsidR="00FC2FD3" w:rsidRPr="00A865A2" w14:paraId="6D530A1C" w14:textId="77777777" w:rsidTr="00BD5706">
        <w:trPr>
          <w:trHeight w:val="210"/>
          <w:jc w:val="center"/>
        </w:trPr>
        <w:tc>
          <w:tcPr>
            <w:tcW w:w="5490" w:type="dxa"/>
          </w:tcPr>
          <w:p w14:paraId="469A4CF6"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8. Blood group, Rh determination, and antibody screening at the initial appointment. Rh D negative patients who have a positive antibody screening should be evaluated with an antibody titer.</w:t>
            </w:r>
          </w:p>
        </w:tc>
        <w:tc>
          <w:tcPr>
            <w:tcW w:w="5490" w:type="dxa"/>
          </w:tcPr>
          <w:p w14:paraId="288765A4"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18. Patients who are not screened at the initial visit, and those who were screened and did not meet criteria for gestational diabetes at the initial screening, screen at 24-28 weeks for gestational diabetes in one of the following two options: (1) 50 grams Oral glucose challenge test, followed by a 3-hour, 100g Oral Glucose Tolerance Test (OGTT), if indicated; or (2) perform a 75-gram glucose 2 hours OGTT.</w:t>
            </w:r>
          </w:p>
        </w:tc>
      </w:tr>
      <w:tr w:rsidR="00FC2FD3" w:rsidRPr="00A865A2" w14:paraId="00FB649D" w14:textId="77777777" w:rsidTr="00BD5706">
        <w:trPr>
          <w:trHeight w:val="210"/>
          <w:jc w:val="center"/>
        </w:trPr>
        <w:tc>
          <w:tcPr>
            <w:tcW w:w="5490" w:type="dxa"/>
          </w:tcPr>
          <w:p w14:paraId="25B7C398"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9. Repeat antibody screening should occur at 26-28 weeks gestation for Rh D negative patients with a negative initial antibody screening. Rh D negative patients with a negative antibody screen at 26-28 weeks gestation who may be carrying an Rh D positive fetus must be given Rho(D) immune globulin (e.g., Rhogam) to decrease the risk of alloimmunization.</w:t>
            </w:r>
          </w:p>
        </w:tc>
        <w:tc>
          <w:tcPr>
            <w:tcW w:w="5490" w:type="dxa"/>
          </w:tcPr>
          <w:p w14:paraId="15D75598" w14:textId="77777777" w:rsidR="00FC2FD3" w:rsidRPr="00A865A2" w:rsidRDefault="00FC2FD3" w:rsidP="00D9418F">
            <w:pPr>
              <w:pStyle w:val="AA-12pt"/>
              <w:numPr>
                <w:ilvl w:val="0"/>
                <w:numId w:val="0"/>
              </w:numPr>
              <w:spacing w:before="0" w:line="276" w:lineRule="auto"/>
              <w:rPr>
                <w:sz w:val="22"/>
                <w:szCs w:val="22"/>
              </w:rPr>
            </w:pPr>
            <w:r w:rsidRPr="00A865A2">
              <w:rPr>
                <w:sz w:val="22"/>
                <w:szCs w:val="22"/>
              </w:rPr>
              <w:t xml:space="preserve">19. Counseling about patient carrier screening for genetic disease options and testing for patients who give informed consent. Offer or refer for appropriate testing, including hemoglobin electrophoresis, cystic fibrosis and spinal muscular atrophy carrier screening for all patients who have not been previously screened. Screening for other genetic disorders as indicated (e.g., β-thalassemia, α thalassemia, Tay-Sachs disease, Canavan disease, and familial dysautonomia ([Ashkenazi Jews]) based on the </w:t>
            </w:r>
            <w:r w:rsidRPr="00A865A2">
              <w:rPr>
                <w:sz w:val="22"/>
                <w:szCs w:val="22"/>
              </w:rPr>
              <w:lastRenderedPageBreak/>
              <w:t>patient’s racial, ethnic background and family background. Patients who decline carrier screening or who have previously undergone carrier screening should have this documented in the medical record.</w:t>
            </w:r>
          </w:p>
        </w:tc>
      </w:tr>
      <w:tr w:rsidR="000B7817" w:rsidRPr="00A865A2" w14:paraId="30D9B199" w14:textId="77777777" w:rsidTr="00BD5706">
        <w:trPr>
          <w:trHeight w:val="210"/>
          <w:jc w:val="center"/>
        </w:trPr>
        <w:tc>
          <w:tcPr>
            <w:tcW w:w="5490" w:type="dxa"/>
          </w:tcPr>
          <w:p w14:paraId="514C7E71" w14:textId="099F3F7B" w:rsidR="000B7817" w:rsidRPr="00A865A2" w:rsidRDefault="000B7817" w:rsidP="00D9418F">
            <w:pPr>
              <w:pStyle w:val="AA-12pt"/>
              <w:numPr>
                <w:ilvl w:val="0"/>
                <w:numId w:val="0"/>
              </w:numPr>
              <w:spacing w:before="0" w:line="276" w:lineRule="auto"/>
              <w:rPr>
                <w:sz w:val="22"/>
                <w:szCs w:val="22"/>
              </w:rPr>
            </w:pPr>
            <w:r w:rsidRPr="00A865A2">
              <w:rPr>
                <w:sz w:val="22"/>
                <w:szCs w:val="22"/>
              </w:rPr>
              <w:lastRenderedPageBreak/>
              <w:t>10. Rubella immunity status assessment at initial appointment. If immunity status cannot be obtained titers can be drawn.</w:t>
            </w:r>
          </w:p>
        </w:tc>
        <w:tc>
          <w:tcPr>
            <w:tcW w:w="5490" w:type="dxa"/>
          </w:tcPr>
          <w:p w14:paraId="7E9B8F69" w14:textId="35C8BE41" w:rsidR="000B7817" w:rsidRPr="00A865A2" w:rsidRDefault="000B7817" w:rsidP="00D9418F">
            <w:pPr>
              <w:pStyle w:val="AA-12pt"/>
              <w:numPr>
                <w:ilvl w:val="0"/>
                <w:numId w:val="0"/>
              </w:numPr>
              <w:spacing w:before="0" w:line="276" w:lineRule="auto"/>
              <w:rPr>
                <w:sz w:val="22"/>
                <w:szCs w:val="22"/>
              </w:rPr>
            </w:pPr>
            <w:r w:rsidRPr="00A865A2">
              <w:rPr>
                <w:sz w:val="22"/>
                <w:szCs w:val="22"/>
              </w:rPr>
              <w:t>20. Lead exposure screening using the Lead and Pregnancy Risk Questionnaire (DHHS 4116E, 4116S). Provide lead testing for those who have positive screening results. For all patients with elevated lead levels (&gt;5mcg/dl), appropriate follow-up should be completed.</w:t>
            </w:r>
          </w:p>
        </w:tc>
      </w:tr>
    </w:tbl>
    <w:tbl>
      <w:tblPr>
        <w:tblStyle w:val="TableGrid1"/>
        <w:tblW w:w="11088" w:type="dxa"/>
        <w:jc w:val="center"/>
        <w:tblLook w:val="04A0" w:firstRow="1" w:lastRow="0" w:firstColumn="1" w:lastColumn="0" w:noHBand="0" w:noVBand="1"/>
      </w:tblPr>
      <w:tblGrid>
        <w:gridCol w:w="5598"/>
        <w:gridCol w:w="5490"/>
      </w:tblGrid>
      <w:tr w:rsidR="000B7817" w:rsidRPr="00A865A2" w14:paraId="290A12ED" w14:textId="77777777" w:rsidTr="000B7817">
        <w:trPr>
          <w:jc w:val="center"/>
        </w:trPr>
        <w:tc>
          <w:tcPr>
            <w:tcW w:w="11088" w:type="dxa"/>
            <w:gridSpan w:val="2"/>
            <w:tcBorders>
              <w:top w:val="nil"/>
              <w:left w:val="nil"/>
              <w:bottom w:val="nil"/>
              <w:right w:val="nil"/>
            </w:tcBorders>
          </w:tcPr>
          <w:p w14:paraId="3418733F" w14:textId="3D4AFD70" w:rsidR="000B7817" w:rsidRPr="00A865A2" w:rsidRDefault="000B7817" w:rsidP="0044702E">
            <w:pPr>
              <w:pStyle w:val="AA-12pt"/>
              <w:numPr>
                <w:ilvl w:val="0"/>
                <w:numId w:val="0"/>
              </w:numPr>
              <w:rPr>
                <w:b/>
                <w:bCs/>
                <w:sz w:val="22"/>
              </w:rPr>
            </w:pPr>
            <w:r w:rsidRPr="00A865A2">
              <w:rPr>
                <w:b/>
                <w:bCs/>
                <w:sz w:val="22"/>
              </w:rPr>
              <w:t>Prenatal Medical Therapy</w:t>
            </w:r>
            <w:r w:rsidR="00432437" w:rsidRPr="00A865A2">
              <w:rPr>
                <w:sz w:val="22"/>
                <w:vertAlign w:val="superscript"/>
              </w:rPr>
              <w:t>21</w:t>
            </w:r>
          </w:p>
        </w:tc>
      </w:tr>
      <w:tr w:rsidR="000B7817" w:rsidRPr="00A865A2" w14:paraId="3DFF682A" w14:textId="77777777" w:rsidTr="000B7817">
        <w:trPr>
          <w:trHeight w:val="404"/>
          <w:jc w:val="center"/>
        </w:trPr>
        <w:tc>
          <w:tcPr>
            <w:tcW w:w="11088" w:type="dxa"/>
            <w:gridSpan w:val="2"/>
            <w:tcBorders>
              <w:top w:val="nil"/>
              <w:left w:val="nil"/>
              <w:bottom w:val="single" w:sz="4" w:space="0" w:color="auto"/>
              <w:right w:val="nil"/>
            </w:tcBorders>
          </w:tcPr>
          <w:p w14:paraId="0284DC2D" w14:textId="77777777" w:rsidR="000B7817" w:rsidRPr="00A865A2" w:rsidRDefault="000B7817" w:rsidP="0044702E">
            <w:pPr>
              <w:spacing w:after="120" w:line="276" w:lineRule="auto"/>
              <w:rPr>
                <w:sz w:val="22"/>
              </w:rPr>
            </w:pPr>
            <w:r w:rsidRPr="00A865A2">
              <w:rPr>
                <w:sz w:val="22"/>
              </w:rPr>
              <w:t>Provide and document the following:</w:t>
            </w:r>
          </w:p>
        </w:tc>
      </w:tr>
      <w:tr w:rsidR="000B7817" w:rsidRPr="00A865A2" w14:paraId="10F59D01" w14:textId="77777777" w:rsidTr="000B7817">
        <w:trPr>
          <w:trHeight w:val="293"/>
          <w:jc w:val="center"/>
        </w:trPr>
        <w:tc>
          <w:tcPr>
            <w:tcW w:w="5598" w:type="dxa"/>
            <w:tcBorders>
              <w:top w:val="single" w:sz="4" w:space="0" w:color="auto"/>
            </w:tcBorders>
          </w:tcPr>
          <w:p w14:paraId="0A4BE77C" w14:textId="0EAAB8EC" w:rsidR="000B7817" w:rsidRPr="00A865A2" w:rsidRDefault="000B7817" w:rsidP="00D9418F">
            <w:pPr>
              <w:pStyle w:val="AA-12pt"/>
              <w:numPr>
                <w:ilvl w:val="0"/>
                <w:numId w:val="0"/>
              </w:numPr>
              <w:spacing w:before="0" w:line="276" w:lineRule="auto"/>
              <w:rPr>
                <w:sz w:val="22"/>
              </w:rPr>
            </w:pPr>
            <w:r w:rsidRPr="00A865A2">
              <w:rPr>
                <w:sz w:val="22"/>
              </w:rPr>
              <w:t>1. Influenza vaccine provided for all pregnant patients during influenza season (October through May)</w:t>
            </w:r>
            <w:r w:rsidR="00FC4686" w:rsidRPr="00A865A2">
              <w:rPr>
                <w:sz w:val="22"/>
              </w:rPr>
              <w:t>.</w:t>
            </w:r>
          </w:p>
        </w:tc>
        <w:tc>
          <w:tcPr>
            <w:tcW w:w="5490" w:type="dxa"/>
            <w:tcBorders>
              <w:top w:val="single" w:sz="4" w:space="0" w:color="auto"/>
            </w:tcBorders>
          </w:tcPr>
          <w:p w14:paraId="1CFC2A75" w14:textId="77777777" w:rsidR="000B7817" w:rsidRPr="00A865A2" w:rsidRDefault="000B7817" w:rsidP="00D9418F">
            <w:pPr>
              <w:pStyle w:val="AA-12pt"/>
              <w:numPr>
                <w:ilvl w:val="0"/>
                <w:numId w:val="0"/>
              </w:numPr>
              <w:spacing w:before="0" w:line="276" w:lineRule="auto"/>
              <w:rPr>
                <w:sz w:val="22"/>
              </w:rPr>
            </w:pPr>
            <w:r w:rsidRPr="00A865A2">
              <w:rPr>
                <w:sz w:val="22"/>
              </w:rPr>
              <w:t>3. Recommend use of low dose aspirin (81 mg) initiated after the 12th week of pregnancy in patients with a high risk of developing preeclampsia per U.S. Preventive Services Task Force Guidelines including those with a history of preeclampsia in prior pregnancy. Documentation of use should be found on the medication list.</w:t>
            </w:r>
          </w:p>
        </w:tc>
      </w:tr>
      <w:tr w:rsidR="000B7817" w:rsidRPr="00A865A2" w14:paraId="64AF7D72" w14:textId="77777777" w:rsidTr="000B7817">
        <w:trPr>
          <w:trHeight w:val="292"/>
          <w:jc w:val="center"/>
        </w:trPr>
        <w:tc>
          <w:tcPr>
            <w:tcW w:w="5598" w:type="dxa"/>
          </w:tcPr>
          <w:p w14:paraId="3994E251" w14:textId="0077C1F0" w:rsidR="000B7817" w:rsidRPr="00A865A2" w:rsidRDefault="000B7817" w:rsidP="00D9418F">
            <w:pPr>
              <w:pStyle w:val="AA-12pt"/>
              <w:numPr>
                <w:ilvl w:val="0"/>
                <w:numId w:val="0"/>
              </w:numPr>
              <w:spacing w:before="0" w:line="276" w:lineRule="auto"/>
              <w:rPr>
                <w:sz w:val="22"/>
              </w:rPr>
            </w:pPr>
            <w:r w:rsidRPr="00A865A2">
              <w:rPr>
                <w:sz w:val="22"/>
              </w:rPr>
              <w:t>2. Tetanus, diphtheria, and pertussis (Tdap) vaccine should be administered with each pregnancy, preferably between 27- and 36-week gestation.</w:t>
            </w:r>
          </w:p>
        </w:tc>
        <w:tc>
          <w:tcPr>
            <w:tcW w:w="5490" w:type="dxa"/>
          </w:tcPr>
          <w:p w14:paraId="1FBB04AF" w14:textId="3A89A41A" w:rsidR="000B7817" w:rsidRPr="00A865A2" w:rsidRDefault="000B7817" w:rsidP="00D9418F">
            <w:pPr>
              <w:pStyle w:val="AA-12pt"/>
              <w:numPr>
                <w:ilvl w:val="0"/>
                <w:numId w:val="0"/>
              </w:numPr>
              <w:spacing w:before="0" w:line="276" w:lineRule="auto"/>
              <w:rPr>
                <w:sz w:val="22"/>
              </w:rPr>
            </w:pPr>
            <w:r w:rsidRPr="00A865A2">
              <w:rPr>
                <w:sz w:val="22"/>
              </w:rPr>
              <w:t xml:space="preserve">4. Updated SARS-CoV-2 mRNA vaccination should be recommended to protect against severe COVID infection. </w:t>
            </w:r>
          </w:p>
        </w:tc>
      </w:tr>
    </w:tbl>
    <w:tbl>
      <w:tblPr>
        <w:tblStyle w:val="TableGrid"/>
        <w:tblpPr w:leftFromText="180" w:rightFromText="180" w:vertAnchor="text" w:tblpXSpec="center" w:tblpY="1"/>
        <w:tblOverlap w:val="never"/>
        <w:tblW w:w="11070" w:type="dxa"/>
        <w:tblLook w:val="04A0" w:firstRow="1" w:lastRow="0" w:firstColumn="1" w:lastColumn="0" w:noHBand="0" w:noVBand="1"/>
      </w:tblPr>
      <w:tblGrid>
        <w:gridCol w:w="5580"/>
        <w:gridCol w:w="5490"/>
      </w:tblGrid>
      <w:tr w:rsidR="000B7817" w:rsidRPr="00A865A2" w14:paraId="132DE8B4" w14:textId="77777777" w:rsidTr="00A865A2">
        <w:tc>
          <w:tcPr>
            <w:tcW w:w="11070" w:type="dxa"/>
            <w:gridSpan w:val="2"/>
            <w:tcBorders>
              <w:top w:val="nil"/>
              <w:left w:val="nil"/>
              <w:bottom w:val="nil"/>
              <w:right w:val="nil"/>
            </w:tcBorders>
          </w:tcPr>
          <w:p w14:paraId="5106F691" w14:textId="2B3ADFEE" w:rsidR="000B7817" w:rsidRPr="00A865A2" w:rsidRDefault="000B7817" w:rsidP="0044702E">
            <w:pPr>
              <w:pStyle w:val="AA-12pt"/>
              <w:numPr>
                <w:ilvl w:val="0"/>
                <w:numId w:val="0"/>
              </w:numPr>
              <w:rPr>
                <w:b/>
                <w:bCs/>
                <w:sz w:val="22"/>
                <w:szCs w:val="22"/>
              </w:rPr>
            </w:pPr>
            <w:r w:rsidRPr="00A865A2">
              <w:rPr>
                <w:b/>
                <w:bCs/>
                <w:sz w:val="22"/>
                <w:szCs w:val="22"/>
              </w:rPr>
              <w:t>Prenatal Patient Education</w:t>
            </w:r>
            <w:r w:rsidR="00432437" w:rsidRPr="00A865A2">
              <w:rPr>
                <w:rStyle w:val="FootnoteReference"/>
                <w:b/>
                <w:bCs/>
                <w:sz w:val="22"/>
                <w:szCs w:val="22"/>
              </w:rPr>
              <w:footnoteReference w:id="23"/>
            </w:r>
          </w:p>
        </w:tc>
      </w:tr>
      <w:tr w:rsidR="000B7817" w:rsidRPr="00A865A2" w14:paraId="67673AD6" w14:textId="77777777" w:rsidTr="00A865A2">
        <w:trPr>
          <w:trHeight w:val="404"/>
        </w:trPr>
        <w:tc>
          <w:tcPr>
            <w:tcW w:w="11070" w:type="dxa"/>
            <w:gridSpan w:val="2"/>
            <w:tcBorders>
              <w:top w:val="nil"/>
              <w:left w:val="nil"/>
              <w:bottom w:val="single" w:sz="4" w:space="0" w:color="auto"/>
              <w:right w:val="nil"/>
            </w:tcBorders>
          </w:tcPr>
          <w:p w14:paraId="6344F491" w14:textId="77777777" w:rsidR="000B7817" w:rsidRPr="00A865A2" w:rsidRDefault="000B7817" w:rsidP="0044702E">
            <w:pPr>
              <w:spacing w:after="120" w:line="276" w:lineRule="auto"/>
              <w:rPr>
                <w:sz w:val="22"/>
                <w:szCs w:val="22"/>
              </w:rPr>
            </w:pPr>
            <w:r w:rsidRPr="00A865A2">
              <w:rPr>
                <w:sz w:val="22"/>
                <w:szCs w:val="22"/>
              </w:rPr>
              <w:t>Provide and document the following:</w:t>
            </w:r>
          </w:p>
        </w:tc>
      </w:tr>
      <w:tr w:rsidR="000B7817" w:rsidRPr="00A865A2" w14:paraId="2A622C77" w14:textId="77777777" w:rsidTr="00A865A2">
        <w:trPr>
          <w:trHeight w:val="300"/>
        </w:trPr>
        <w:tc>
          <w:tcPr>
            <w:tcW w:w="5580" w:type="dxa"/>
            <w:tcBorders>
              <w:top w:val="single" w:sz="4" w:space="0" w:color="auto"/>
            </w:tcBorders>
          </w:tcPr>
          <w:p w14:paraId="7E490D9D"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1. Education specific to patient’s risk conditions.</w:t>
            </w:r>
          </w:p>
        </w:tc>
        <w:tc>
          <w:tcPr>
            <w:tcW w:w="5490" w:type="dxa"/>
            <w:tcBorders>
              <w:top w:val="single" w:sz="4" w:space="0" w:color="auto"/>
            </w:tcBorders>
          </w:tcPr>
          <w:p w14:paraId="539C3320" w14:textId="60DBDDCB" w:rsidR="000B7817" w:rsidRPr="00A865A2" w:rsidRDefault="000B7817" w:rsidP="00D9418F">
            <w:pPr>
              <w:pStyle w:val="AA-12pt"/>
              <w:numPr>
                <w:ilvl w:val="0"/>
                <w:numId w:val="0"/>
              </w:numPr>
              <w:spacing w:before="0" w:line="276" w:lineRule="auto"/>
              <w:rPr>
                <w:sz w:val="22"/>
                <w:szCs w:val="22"/>
              </w:rPr>
            </w:pPr>
            <w:r w:rsidRPr="00A865A2">
              <w:rPr>
                <w:sz w:val="22"/>
                <w:szCs w:val="22"/>
              </w:rPr>
              <w:t>8. Benefits of breastfeeding and risks of not breastfeeding</w:t>
            </w:r>
            <w:r w:rsidR="00FC4686" w:rsidRPr="00A865A2">
              <w:rPr>
                <w:sz w:val="22"/>
                <w:szCs w:val="22"/>
              </w:rPr>
              <w:t>.</w:t>
            </w:r>
          </w:p>
        </w:tc>
      </w:tr>
      <w:tr w:rsidR="000B7817" w:rsidRPr="00A865A2" w14:paraId="16EA11ED" w14:textId="77777777" w:rsidTr="00A865A2">
        <w:trPr>
          <w:trHeight w:val="300"/>
        </w:trPr>
        <w:tc>
          <w:tcPr>
            <w:tcW w:w="5580" w:type="dxa"/>
          </w:tcPr>
          <w:p w14:paraId="1350A2E8" w14:textId="223F459F" w:rsidR="000B7817" w:rsidRPr="00A865A2" w:rsidRDefault="000B7817" w:rsidP="00D9418F">
            <w:pPr>
              <w:pStyle w:val="AA-12pt"/>
              <w:numPr>
                <w:ilvl w:val="0"/>
                <w:numId w:val="0"/>
              </w:numPr>
              <w:spacing w:before="0" w:line="276" w:lineRule="auto"/>
              <w:rPr>
                <w:sz w:val="22"/>
                <w:szCs w:val="22"/>
              </w:rPr>
            </w:pPr>
            <w:r w:rsidRPr="00A865A2">
              <w:rPr>
                <w:sz w:val="22"/>
                <w:szCs w:val="22"/>
              </w:rPr>
              <w:t>2. Basic prenatal education in an individual or group format by appropriately trained members of the maternal health team</w:t>
            </w:r>
            <w:r w:rsidR="00FC4686" w:rsidRPr="00A865A2">
              <w:rPr>
                <w:sz w:val="22"/>
                <w:szCs w:val="22"/>
              </w:rPr>
              <w:t>.</w:t>
            </w:r>
          </w:p>
        </w:tc>
        <w:tc>
          <w:tcPr>
            <w:tcW w:w="5490" w:type="dxa"/>
          </w:tcPr>
          <w:p w14:paraId="1786514F"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9. Nutrition Counseling; special diet; dietary precautions (mercury, listeriosis).</w:t>
            </w:r>
          </w:p>
        </w:tc>
      </w:tr>
      <w:tr w:rsidR="000B7817" w:rsidRPr="00A865A2" w14:paraId="015D0FDF" w14:textId="77777777" w:rsidTr="00A865A2">
        <w:trPr>
          <w:trHeight w:val="300"/>
        </w:trPr>
        <w:tc>
          <w:tcPr>
            <w:tcW w:w="5580" w:type="dxa"/>
          </w:tcPr>
          <w:p w14:paraId="2CBE7CDA"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3. Scope of care (including what is expected at the first   prenatal appointment and anticipated schedule of appointments); lab studies that may be performed; options for prenatal care; office policies; emergency coverage and cost; and expected course of pregnancy.</w:t>
            </w:r>
          </w:p>
        </w:tc>
        <w:tc>
          <w:tcPr>
            <w:tcW w:w="5490" w:type="dxa"/>
          </w:tcPr>
          <w:p w14:paraId="22C8832D"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10. Planning for discharge and childcare; choosing the newborn’s physician.</w:t>
            </w:r>
          </w:p>
        </w:tc>
      </w:tr>
      <w:tr w:rsidR="000B7817" w:rsidRPr="00A865A2" w14:paraId="6BD1BE3E" w14:textId="77777777" w:rsidTr="00A865A2">
        <w:trPr>
          <w:trHeight w:val="300"/>
        </w:trPr>
        <w:tc>
          <w:tcPr>
            <w:tcW w:w="5580" w:type="dxa"/>
          </w:tcPr>
          <w:p w14:paraId="6A368C2A"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4. Provider coverage for labor and delivery services.</w:t>
            </w:r>
          </w:p>
        </w:tc>
        <w:tc>
          <w:tcPr>
            <w:tcW w:w="5490" w:type="dxa"/>
          </w:tcPr>
          <w:p w14:paraId="49AC2344"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11. Financial responsibility to the patient for prenatal care and hospitalization (e.g., insurance plan participation, self-pay).</w:t>
            </w:r>
          </w:p>
        </w:tc>
      </w:tr>
      <w:tr w:rsidR="000B7817" w:rsidRPr="00A865A2" w14:paraId="48F39222" w14:textId="77777777" w:rsidTr="00A865A2">
        <w:trPr>
          <w:trHeight w:val="300"/>
        </w:trPr>
        <w:tc>
          <w:tcPr>
            <w:tcW w:w="5580" w:type="dxa"/>
          </w:tcPr>
          <w:p w14:paraId="687C48DB"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5. Adverse signs/symptoms of pregnancy to report to provider, including vaginal bleeding, rupture of membranes, nausea/vomiting, and decreased fetal movement.</w:t>
            </w:r>
          </w:p>
        </w:tc>
        <w:tc>
          <w:tcPr>
            <w:tcW w:w="5490" w:type="dxa"/>
          </w:tcPr>
          <w:p w14:paraId="0303EEFA"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12. Safe sleep education for all patients</w:t>
            </w:r>
          </w:p>
        </w:tc>
      </w:tr>
      <w:tr w:rsidR="000B7817" w:rsidRPr="00A865A2" w14:paraId="5AE9FF0F" w14:textId="77777777" w:rsidTr="00A865A2">
        <w:trPr>
          <w:trHeight w:val="300"/>
        </w:trPr>
        <w:tc>
          <w:tcPr>
            <w:tcW w:w="5580" w:type="dxa"/>
          </w:tcPr>
          <w:p w14:paraId="433A0DBA"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 xml:space="preserve">6. Practices to promote health maintenance; balanced nutrition (ideal calorie intake and weight gain); exercise safety and daily activity; travel; alcohol and tobacco consumption or use of electronic nicotine delivery systems, caution about all drugs (illegal, prescription, non-prescription, vitamins and supplements); use of safety belts; </w:t>
            </w:r>
            <w:r w:rsidRPr="00A865A2">
              <w:rPr>
                <w:sz w:val="22"/>
                <w:szCs w:val="22"/>
              </w:rPr>
              <w:lastRenderedPageBreak/>
              <w:t>sauna and hot tub exposure; prevention of HIV infection and other STIs; environmental exposure such as secondhand smoke and lead.</w:t>
            </w:r>
          </w:p>
        </w:tc>
        <w:tc>
          <w:tcPr>
            <w:tcW w:w="5490" w:type="dxa"/>
          </w:tcPr>
          <w:p w14:paraId="252D6E37"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lastRenderedPageBreak/>
              <w:t>13. Education on family planning method options.</w:t>
            </w:r>
          </w:p>
        </w:tc>
      </w:tr>
      <w:tr w:rsidR="000B7817" w:rsidRPr="00A865A2" w14:paraId="29E7D8C2" w14:textId="77777777" w:rsidTr="00A865A2">
        <w:trPr>
          <w:trHeight w:val="300"/>
        </w:trPr>
        <w:tc>
          <w:tcPr>
            <w:tcW w:w="5580" w:type="dxa"/>
          </w:tcPr>
          <w:p w14:paraId="5DEABC70"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7. Educational programs available such as childbirth education, infant care, car seat safety, and breastfeeding.</w:t>
            </w:r>
          </w:p>
        </w:tc>
        <w:tc>
          <w:tcPr>
            <w:tcW w:w="5490" w:type="dxa"/>
          </w:tcPr>
          <w:p w14:paraId="114BF44D" w14:textId="77777777" w:rsidR="000B7817" w:rsidRPr="00A865A2" w:rsidRDefault="000B7817" w:rsidP="00D9418F">
            <w:pPr>
              <w:pStyle w:val="AA-12pt"/>
              <w:numPr>
                <w:ilvl w:val="0"/>
                <w:numId w:val="0"/>
              </w:numPr>
              <w:spacing w:before="0" w:line="276" w:lineRule="auto"/>
              <w:rPr>
                <w:sz w:val="22"/>
                <w:szCs w:val="22"/>
              </w:rPr>
            </w:pPr>
            <w:r w:rsidRPr="00A865A2">
              <w:rPr>
                <w:sz w:val="22"/>
                <w:szCs w:val="22"/>
              </w:rPr>
              <w:t>14. Education on the postpartum period including postpartum warning signs and symptoms and when to alert provider or to seek care at the nearest emergency department.</w:t>
            </w:r>
          </w:p>
        </w:tc>
      </w:tr>
    </w:tbl>
    <w:p w14:paraId="09792440" w14:textId="77777777" w:rsidR="000E17E5" w:rsidRPr="009A14DF" w:rsidRDefault="000E17E5" w:rsidP="0044702E">
      <w:pPr>
        <w:pStyle w:val="AA-12pt"/>
        <w:numPr>
          <w:ilvl w:val="0"/>
          <w:numId w:val="0"/>
        </w:numPr>
        <w:spacing w:before="0" w:after="120"/>
        <w:rPr>
          <w:sz w:val="22"/>
        </w:rPr>
      </w:pPr>
    </w:p>
    <w:sectPr w:rsidR="000E17E5" w:rsidRPr="009A14DF" w:rsidSect="00846E23">
      <w:headerReference w:type="even" r:id="rId13"/>
      <w:headerReference w:type="default" r:id="rId14"/>
      <w:footerReference w:type="even" r:id="rId15"/>
      <w:headerReference w:type="first" r:id="rId16"/>
      <w:footerReference w:type="first" r:id="rId17"/>
      <w:type w:val="continuous"/>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0BC9" w14:textId="77777777" w:rsidR="009F34B0" w:rsidRDefault="009F34B0" w:rsidP="00804AD8">
      <w:r>
        <w:separator/>
      </w:r>
    </w:p>
    <w:p w14:paraId="41E5E281" w14:textId="77777777" w:rsidR="009F34B0" w:rsidRDefault="009F34B0"/>
    <w:p w14:paraId="2B2F4974" w14:textId="77777777" w:rsidR="009F34B0" w:rsidRDefault="009F34B0" w:rsidP="00B12371"/>
  </w:endnote>
  <w:endnote w:type="continuationSeparator" w:id="0">
    <w:p w14:paraId="37ADA91C" w14:textId="77777777" w:rsidR="009F34B0" w:rsidRDefault="009F34B0" w:rsidP="00804AD8">
      <w:r>
        <w:continuationSeparator/>
      </w:r>
    </w:p>
    <w:p w14:paraId="1C3D6925" w14:textId="77777777" w:rsidR="009F34B0" w:rsidRDefault="009F34B0"/>
    <w:p w14:paraId="7AF77F56" w14:textId="77777777" w:rsidR="009F34B0" w:rsidRDefault="009F34B0" w:rsidP="00B12371"/>
  </w:endnote>
  <w:endnote w:type="continuationNotice" w:id="1">
    <w:p w14:paraId="52D6E35E" w14:textId="77777777" w:rsidR="009F34B0" w:rsidRDefault="009F3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4FBE" w14:textId="77777777" w:rsidR="00EE1B80" w:rsidRDefault="00EE1B80">
    <w:pPr>
      <w:pStyle w:val="Footer"/>
    </w:pPr>
  </w:p>
  <w:p w14:paraId="09DA4F76" w14:textId="77777777" w:rsidR="00F9103A" w:rsidRDefault="00F91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8" w:type="dxa"/>
      <w:tblInd w:w="-5" w:type="dxa"/>
      <w:tblLook w:val="04A0" w:firstRow="1" w:lastRow="0" w:firstColumn="1" w:lastColumn="0" w:noHBand="0" w:noVBand="1"/>
    </w:tblPr>
    <w:tblGrid>
      <w:gridCol w:w="2435"/>
      <w:gridCol w:w="2070"/>
      <w:gridCol w:w="270"/>
      <w:gridCol w:w="1710"/>
      <w:gridCol w:w="361"/>
      <w:gridCol w:w="3959"/>
      <w:gridCol w:w="223"/>
    </w:tblGrid>
    <w:tr w:rsidR="00B849E1" w:rsidRPr="004067CC" w14:paraId="75A7F691" w14:textId="77777777" w:rsidTr="004067CC">
      <w:trPr>
        <w:trHeight w:val="445"/>
      </w:trPr>
      <w:tc>
        <w:tcPr>
          <w:tcW w:w="6485" w:type="dxa"/>
          <w:gridSpan w:val="4"/>
          <w:tcBorders>
            <w:bottom w:val="single" w:sz="4" w:space="0" w:color="auto"/>
          </w:tcBorders>
          <w:shd w:val="clear" w:color="auto" w:fill="auto"/>
        </w:tcPr>
        <w:p w14:paraId="3DE83C01" w14:textId="77777777" w:rsidR="00B849E1" w:rsidRPr="004067CC" w:rsidRDefault="00B849E1" w:rsidP="006C144B">
          <w:pPr>
            <w:spacing w:before="600"/>
            <w:rPr>
              <w:sz w:val="20"/>
              <w:szCs w:val="20"/>
            </w:rPr>
          </w:pPr>
        </w:p>
      </w:tc>
      <w:tc>
        <w:tcPr>
          <w:tcW w:w="361" w:type="dxa"/>
          <w:shd w:val="clear" w:color="auto" w:fill="auto"/>
        </w:tcPr>
        <w:p w14:paraId="1152C589" w14:textId="77777777" w:rsidR="00B849E1" w:rsidRPr="004067CC" w:rsidRDefault="00B849E1" w:rsidP="00B849E1">
          <w:pPr>
            <w:rPr>
              <w:sz w:val="20"/>
              <w:szCs w:val="20"/>
            </w:rPr>
          </w:pPr>
        </w:p>
      </w:tc>
      <w:tc>
        <w:tcPr>
          <w:tcW w:w="3959" w:type="dxa"/>
          <w:tcBorders>
            <w:bottom w:val="single" w:sz="4" w:space="0" w:color="auto"/>
          </w:tcBorders>
          <w:shd w:val="clear" w:color="auto" w:fill="auto"/>
        </w:tcPr>
        <w:p w14:paraId="2F70E413" w14:textId="77777777" w:rsidR="00B849E1" w:rsidRPr="004067CC" w:rsidRDefault="00B849E1" w:rsidP="00B849E1">
          <w:pPr>
            <w:rPr>
              <w:sz w:val="20"/>
              <w:szCs w:val="20"/>
            </w:rPr>
          </w:pPr>
        </w:p>
      </w:tc>
      <w:tc>
        <w:tcPr>
          <w:tcW w:w="223" w:type="dxa"/>
          <w:shd w:val="clear" w:color="auto" w:fill="auto"/>
        </w:tcPr>
        <w:p w14:paraId="18EA7570" w14:textId="77777777" w:rsidR="00B849E1" w:rsidRPr="004067CC" w:rsidRDefault="00B849E1" w:rsidP="00B849E1">
          <w:pPr>
            <w:rPr>
              <w:sz w:val="20"/>
              <w:szCs w:val="20"/>
            </w:rPr>
          </w:pPr>
        </w:p>
      </w:tc>
    </w:tr>
    <w:tr w:rsidR="007B40A8" w:rsidRPr="004067CC" w14:paraId="07C9CD88" w14:textId="77777777" w:rsidTr="004067CC">
      <w:trPr>
        <w:trHeight w:val="437"/>
      </w:trPr>
      <w:tc>
        <w:tcPr>
          <w:tcW w:w="6485" w:type="dxa"/>
          <w:gridSpan w:val="4"/>
          <w:tcBorders>
            <w:top w:val="single" w:sz="4" w:space="0" w:color="auto"/>
            <w:bottom w:val="single" w:sz="4" w:space="0" w:color="auto"/>
          </w:tcBorders>
          <w:shd w:val="clear" w:color="auto" w:fill="auto"/>
        </w:tcPr>
        <w:p w14:paraId="47AB114F" w14:textId="1C9F1F8D" w:rsidR="00B849E1" w:rsidRPr="004067CC" w:rsidRDefault="00B849E1" w:rsidP="00B849E1">
          <w:pPr>
            <w:rPr>
              <w:sz w:val="20"/>
              <w:szCs w:val="20"/>
            </w:rPr>
          </w:pPr>
          <w:r w:rsidRPr="004067CC">
            <w:rPr>
              <w:sz w:val="20"/>
              <w:szCs w:val="20"/>
            </w:rPr>
            <w:t>Health Director Signature</w:t>
          </w:r>
          <w:r w:rsidR="00C122B8">
            <w:rPr>
              <w:sz w:val="20"/>
              <w:szCs w:val="20"/>
            </w:rPr>
            <w:t xml:space="preserve"> </w:t>
          </w:r>
          <w:r w:rsidR="00EC5F13" w:rsidRPr="004067CC">
            <w:rPr>
              <w:sz w:val="20"/>
              <w:szCs w:val="20"/>
            </w:rPr>
            <w:t>(</w:t>
          </w:r>
          <w:r w:rsidRPr="004067CC">
            <w:rPr>
              <w:sz w:val="20"/>
              <w:szCs w:val="20"/>
            </w:rPr>
            <w:t>use blue ink or verifiable digital signature)</w:t>
          </w:r>
        </w:p>
      </w:tc>
      <w:tc>
        <w:tcPr>
          <w:tcW w:w="361" w:type="dxa"/>
          <w:tcBorders>
            <w:bottom w:val="single" w:sz="4" w:space="0" w:color="auto"/>
          </w:tcBorders>
          <w:shd w:val="clear" w:color="auto" w:fill="auto"/>
        </w:tcPr>
        <w:p w14:paraId="08C3EEA0" w14:textId="77777777" w:rsidR="00B849E1" w:rsidRPr="004067CC" w:rsidRDefault="00B849E1" w:rsidP="00B849E1">
          <w:pPr>
            <w:rPr>
              <w:sz w:val="20"/>
              <w:szCs w:val="20"/>
            </w:rPr>
          </w:pPr>
        </w:p>
      </w:tc>
      <w:tc>
        <w:tcPr>
          <w:tcW w:w="3959" w:type="dxa"/>
          <w:tcBorders>
            <w:top w:val="single" w:sz="4" w:space="0" w:color="auto"/>
            <w:bottom w:val="single" w:sz="4" w:space="0" w:color="auto"/>
          </w:tcBorders>
          <w:shd w:val="clear" w:color="auto" w:fill="auto"/>
        </w:tcPr>
        <w:p w14:paraId="5FA62B51" w14:textId="77777777" w:rsidR="00B849E1" w:rsidRPr="004067CC" w:rsidRDefault="00B849E1" w:rsidP="00B849E1">
          <w:pPr>
            <w:rPr>
              <w:sz w:val="20"/>
              <w:szCs w:val="20"/>
            </w:rPr>
          </w:pPr>
          <w:r w:rsidRPr="004067CC">
            <w:rPr>
              <w:sz w:val="20"/>
              <w:szCs w:val="20"/>
            </w:rPr>
            <w:t>Date</w:t>
          </w:r>
        </w:p>
      </w:tc>
      <w:tc>
        <w:tcPr>
          <w:tcW w:w="223" w:type="dxa"/>
          <w:tcBorders>
            <w:bottom w:val="single" w:sz="4" w:space="0" w:color="auto"/>
          </w:tcBorders>
          <w:shd w:val="clear" w:color="auto" w:fill="auto"/>
        </w:tcPr>
        <w:p w14:paraId="04D8AF4D" w14:textId="77777777" w:rsidR="00B849E1" w:rsidRPr="004067CC" w:rsidRDefault="00B849E1" w:rsidP="00B849E1">
          <w:pPr>
            <w:rPr>
              <w:sz w:val="20"/>
              <w:szCs w:val="20"/>
            </w:rPr>
          </w:pPr>
        </w:p>
      </w:tc>
    </w:tr>
    <w:tr w:rsidR="0032324A" w:rsidRPr="004067CC" w14:paraId="177B8D74" w14:textId="77777777" w:rsidTr="004067CC">
      <w:trPr>
        <w:trHeight w:val="349"/>
      </w:trPr>
      <w:tc>
        <w:tcPr>
          <w:tcW w:w="2435" w:type="dxa"/>
          <w:vMerge w:val="restart"/>
          <w:tcBorders>
            <w:top w:val="single" w:sz="4" w:space="0" w:color="auto"/>
            <w:left w:val="single" w:sz="4" w:space="0" w:color="auto"/>
          </w:tcBorders>
          <w:shd w:val="clear" w:color="auto" w:fill="auto"/>
          <w:vAlign w:val="center"/>
        </w:tcPr>
        <w:p w14:paraId="63DE827E" w14:textId="77777777" w:rsidR="00B849E1" w:rsidRPr="00386435" w:rsidRDefault="00B849E1" w:rsidP="00386435">
          <w:pPr>
            <w:pStyle w:val="AABoxEtc"/>
            <w:rPr>
              <w:sz w:val="20"/>
              <w:szCs w:val="20"/>
            </w:rPr>
          </w:pPr>
          <w:r w:rsidRPr="00386435">
            <w:rPr>
              <w:sz w:val="20"/>
              <w:szCs w:val="20"/>
            </w:rPr>
            <w:t>LHD to complete:</w:t>
          </w:r>
        </w:p>
        <w:p w14:paraId="6A40FC6E" w14:textId="68487CE7" w:rsidR="00B849E1" w:rsidRPr="004067CC" w:rsidRDefault="00E868CE" w:rsidP="00386435">
          <w:pPr>
            <w:pStyle w:val="AABoxEtc"/>
            <w:rPr>
              <w:sz w:val="16"/>
              <w:szCs w:val="16"/>
            </w:rPr>
          </w:pPr>
          <w:r>
            <w:rPr>
              <w:sz w:val="16"/>
              <w:szCs w:val="16"/>
            </w:rPr>
            <w:t>[</w:t>
          </w:r>
          <w:r w:rsidR="00B849E1" w:rsidRPr="004067CC">
            <w:rPr>
              <w:sz w:val="16"/>
              <w:szCs w:val="16"/>
            </w:rPr>
            <w:t xml:space="preserve">For DPH to contact in case </w:t>
          </w:r>
          <w:r w:rsidR="00B849E1" w:rsidRPr="004067CC">
            <w:rPr>
              <w:sz w:val="16"/>
              <w:szCs w:val="16"/>
            </w:rPr>
            <w:br/>
            <w:t>follow-up information is needed.</w:t>
          </w:r>
          <w:r>
            <w:rPr>
              <w:sz w:val="16"/>
              <w:szCs w:val="16"/>
            </w:rPr>
            <w:t>]</w:t>
          </w:r>
        </w:p>
      </w:tc>
      <w:tc>
        <w:tcPr>
          <w:tcW w:w="2340" w:type="dxa"/>
          <w:gridSpan w:val="2"/>
          <w:tcBorders>
            <w:top w:val="single" w:sz="4" w:space="0" w:color="auto"/>
          </w:tcBorders>
          <w:shd w:val="clear" w:color="auto" w:fill="auto"/>
          <w:vAlign w:val="bottom"/>
        </w:tcPr>
        <w:p w14:paraId="5A20EDF0" w14:textId="77777777" w:rsidR="00B849E1" w:rsidRPr="004067CC" w:rsidRDefault="00B849E1" w:rsidP="00386435">
          <w:pPr>
            <w:pStyle w:val="AABoxEtc"/>
          </w:pPr>
          <w:r w:rsidRPr="004067CC">
            <w:t xml:space="preserve">LHD program contact name: </w:t>
          </w:r>
        </w:p>
      </w:tc>
      <w:tc>
        <w:tcPr>
          <w:tcW w:w="6030" w:type="dxa"/>
          <w:gridSpan w:val="3"/>
          <w:tcBorders>
            <w:top w:val="single" w:sz="4" w:space="0" w:color="auto"/>
            <w:bottom w:val="single" w:sz="4" w:space="0" w:color="auto"/>
          </w:tcBorders>
          <w:shd w:val="clear" w:color="auto" w:fill="auto"/>
        </w:tcPr>
        <w:p w14:paraId="3C54F232" w14:textId="77777777" w:rsidR="00B849E1" w:rsidRPr="004067CC" w:rsidRDefault="00B849E1" w:rsidP="00386435">
          <w:pPr>
            <w:pStyle w:val="AABoxEtc"/>
          </w:pPr>
        </w:p>
      </w:tc>
      <w:tc>
        <w:tcPr>
          <w:tcW w:w="223" w:type="dxa"/>
          <w:tcBorders>
            <w:top w:val="single" w:sz="4" w:space="0" w:color="auto"/>
            <w:right w:val="single" w:sz="4" w:space="0" w:color="auto"/>
          </w:tcBorders>
          <w:shd w:val="clear" w:color="auto" w:fill="auto"/>
        </w:tcPr>
        <w:p w14:paraId="21DC321F" w14:textId="77777777" w:rsidR="00B849E1" w:rsidRPr="004067CC" w:rsidRDefault="00B849E1" w:rsidP="00386435">
          <w:pPr>
            <w:pStyle w:val="AABoxEtc"/>
          </w:pPr>
        </w:p>
      </w:tc>
    </w:tr>
    <w:tr w:rsidR="00D122F0" w:rsidRPr="004067CC" w14:paraId="194C299A" w14:textId="77777777" w:rsidTr="004067CC">
      <w:trPr>
        <w:trHeight w:val="343"/>
      </w:trPr>
      <w:tc>
        <w:tcPr>
          <w:tcW w:w="2435" w:type="dxa"/>
          <w:vMerge/>
          <w:tcBorders>
            <w:left w:val="single" w:sz="4" w:space="0" w:color="auto"/>
          </w:tcBorders>
          <w:shd w:val="clear" w:color="auto" w:fill="auto"/>
        </w:tcPr>
        <w:p w14:paraId="79EE6BD6" w14:textId="77777777" w:rsidR="00B849E1" w:rsidRPr="004067CC" w:rsidRDefault="00B849E1" w:rsidP="00386435">
          <w:pPr>
            <w:pStyle w:val="AABoxEtc"/>
          </w:pPr>
        </w:p>
      </w:tc>
      <w:tc>
        <w:tcPr>
          <w:tcW w:w="2070" w:type="dxa"/>
          <w:shd w:val="clear" w:color="auto" w:fill="auto"/>
          <w:vAlign w:val="bottom"/>
        </w:tcPr>
        <w:p w14:paraId="4AABE2A2" w14:textId="77777777" w:rsidR="00B849E1" w:rsidRPr="004067CC" w:rsidRDefault="00B849E1" w:rsidP="00386435">
          <w:pPr>
            <w:pStyle w:val="AABoxEtc"/>
          </w:pPr>
          <w:r w:rsidRPr="004067CC">
            <w:t>Phone and email address:</w:t>
          </w:r>
        </w:p>
      </w:tc>
      <w:tc>
        <w:tcPr>
          <w:tcW w:w="6300" w:type="dxa"/>
          <w:gridSpan w:val="4"/>
          <w:tcBorders>
            <w:bottom w:val="single" w:sz="4" w:space="0" w:color="auto"/>
          </w:tcBorders>
          <w:shd w:val="clear" w:color="auto" w:fill="auto"/>
        </w:tcPr>
        <w:p w14:paraId="3F223E4A" w14:textId="77777777" w:rsidR="00B849E1" w:rsidRPr="004067CC" w:rsidRDefault="00B849E1" w:rsidP="00386435">
          <w:pPr>
            <w:pStyle w:val="AABoxEtc"/>
          </w:pPr>
        </w:p>
      </w:tc>
      <w:tc>
        <w:tcPr>
          <w:tcW w:w="223" w:type="dxa"/>
          <w:tcBorders>
            <w:right w:val="single" w:sz="4" w:space="0" w:color="auto"/>
          </w:tcBorders>
          <w:shd w:val="clear" w:color="auto" w:fill="auto"/>
        </w:tcPr>
        <w:p w14:paraId="1FBC63C4" w14:textId="77777777" w:rsidR="00B849E1" w:rsidRPr="004067CC" w:rsidRDefault="00B849E1" w:rsidP="00386435">
          <w:pPr>
            <w:pStyle w:val="AABoxEtc"/>
          </w:pPr>
        </w:p>
      </w:tc>
    </w:tr>
    <w:tr w:rsidR="00046978" w:rsidRPr="004067CC" w14:paraId="43B39B18" w14:textId="77777777">
      <w:trPr>
        <w:trHeight w:val="98"/>
      </w:trPr>
      <w:tc>
        <w:tcPr>
          <w:tcW w:w="2435" w:type="dxa"/>
          <w:vMerge/>
          <w:tcBorders>
            <w:left w:val="single" w:sz="4" w:space="0" w:color="auto"/>
            <w:bottom w:val="single" w:sz="4" w:space="0" w:color="auto"/>
          </w:tcBorders>
          <w:shd w:val="clear" w:color="auto" w:fill="auto"/>
        </w:tcPr>
        <w:p w14:paraId="19E4B2CB" w14:textId="77777777" w:rsidR="00B849E1" w:rsidRPr="004067CC" w:rsidRDefault="00B849E1" w:rsidP="00386435">
          <w:pPr>
            <w:pStyle w:val="AABoxEtc"/>
          </w:pPr>
        </w:p>
      </w:tc>
      <w:tc>
        <w:tcPr>
          <w:tcW w:w="8370" w:type="dxa"/>
          <w:gridSpan w:val="5"/>
          <w:tcBorders>
            <w:bottom w:val="single" w:sz="4" w:space="0" w:color="auto"/>
          </w:tcBorders>
          <w:shd w:val="clear" w:color="auto" w:fill="auto"/>
        </w:tcPr>
        <w:p w14:paraId="75ABD1E9" w14:textId="77777777" w:rsidR="00B849E1" w:rsidRPr="004067CC" w:rsidRDefault="00B849E1" w:rsidP="00386435">
          <w:pPr>
            <w:pStyle w:val="AABoxEtc"/>
            <w:rPr>
              <w:sz w:val="12"/>
              <w:szCs w:val="12"/>
            </w:rPr>
          </w:pPr>
        </w:p>
      </w:tc>
      <w:tc>
        <w:tcPr>
          <w:tcW w:w="223" w:type="dxa"/>
          <w:tcBorders>
            <w:bottom w:val="single" w:sz="4" w:space="0" w:color="auto"/>
            <w:right w:val="single" w:sz="4" w:space="0" w:color="auto"/>
          </w:tcBorders>
          <w:shd w:val="clear" w:color="auto" w:fill="auto"/>
        </w:tcPr>
        <w:p w14:paraId="5BA0D260" w14:textId="77777777" w:rsidR="00B849E1" w:rsidRPr="004067CC" w:rsidRDefault="00B849E1" w:rsidP="00386435">
          <w:pPr>
            <w:pStyle w:val="AABoxEtc"/>
            <w:rPr>
              <w:sz w:val="12"/>
              <w:szCs w:val="12"/>
            </w:rPr>
          </w:pPr>
        </w:p>
      </w:tc>
    </w:tr>
  </w:tbl>
  <w:p w14:paraId="63E406DD" w14:textId="13CF8B42" w:rsidR="00B849E1" w:rsidRPr="00A72940" w:rsidRDefault="00B849E1" w:rsidP="00A72940">
    <w:pPr>
      <w:pStyle w:val="Footer"/>
      <w:rPr>
        <w:b w:val="0"/>
        <w:bCs w:val="0"/>
        <w:sz w:val="16"/>
        <w:szCs w:val="16"/>
      </w:rPr>
    </w:pPr>
    <w:r w:rsidRPr="00A72940">
      <w:t>Signature on this page signifies you have read and accepted all pages of this document.</w:t>
    </w:r>
    <w:r w:rsidRPr="00A72940">
      <w:rPr>
        <w:b w:val="0"/>
        <w:bCs w:val="0"/>
        <w:sz w:val="16"/>
        <w:szCs w:val="16"/>
      </w:rPr>
      <w:tab/>
      <w:t>Template rev. August 20</w:t>
    </w:r>
    <w:r w:rsidR="000132BC">
      <w:rPr>
        <w:b w:val="0"/>
        <w:bCs w:val="0"/>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CF1E" w14:textId="77777777" w:rsidR="009F34B0" w:rsidRDefault="009F34B0" w:rsidP="00804AD8">
      <w:r>
        <w:separator/>
      </w:r>
    </w:p>
  </w:footnote>
  <w:footnote w:type="continuationSeparator" w:id="0">
    <w:p w14:paraId="30AF0285" w14:textId="77777777" w:rsidR="009F34B0" w:rsidRDefault="009F34B0" w:rsidP="00804AD8">
      <w:r>
        <w:continuationSeparator/>
      </w:r>
    </w:p>
    <w:p w14:paraId="450074BE" w14:textId="77777777" w:rsidR="009F34B0" w:rsidRDefault="009F34B0"/>
    <w:p w14:paraId="3D8B815A" w14:textId="77777777" w:rsidR="009F34B0" w:rsidRDefault="009F34B0" w:rsidP="00B12371"/>
  </w:footnote>
  <w:footnote w:type="continuationNotice" w:id="1">
    <w:p w14:paraId="6D7AF215" w14:textId="77777777" w:rsidR="009F34B0" w:rsidRDefault="009F34B0"/>
  </w:footnote>
  <w:footnote w:id="2">
    <w:p w14:paraId="2B11F4F2" w14:textId="16A38914" w:rsidR="0067329D" w:rsidRDefault="0067329D" w:rsidP="00F133D3">
      <w:pPr>
        <w:pStyle w:val="FootnoteText"/>
      </w:pPr>
      <w:r>
        <w:rPr>
          <w:rStyle w:val="FootnoteReference"/>
        </w:rPr>
        <w:footnoteRef/>
      </w:r>
      <w:r>
        <w:t xml:space="preserve"> </w:t>
      </w:r>
      <w:hyperlink r:id="rId1" w:history="1">
        <w:r w:rsidRPr="003329B0">
          <w:rPr>
            <w:rStyle w:val="Hyperlink"/>
          </w:rPr>
          <w:t>https://wicws.dph.ncdhhs.gov/provpart/docs/AAResource%20Page.pdf</w:t>
        </w:r>
      </w:hyperlink>
    </w:p>
  </w:footnote>
  <w:footnote w:id="3">
    <w:p w14:paraId="5ADF4C94" w14:textId="7281D17A" w:rsidR="005748E1" w:rsidRDefault="005748E1">
      <w:pPr>
        <w:pStyle w:val="FootnoteText"/>
      </w:pPr>
      <w:r>
        <w:rPr>
          <w:rStyle w:val="FootnoteReference"/>
        </w:rPr>
        <w:footnoteRef/>
      </w:r>
      <w:r>
        <w:t xml:space="preserve"> </w:t>
      </w:r>
      <w:r w:rsidR="00077B32">
        <w:t xml:space="preserve">Maternal Support Services 1M-2 </w:t>
      </w:r>
      <w:r w:rsidR="002F2824">
        <w:t xml:space="preserve">NC Medicaid </w:t>
      </w:r>
      <w:r w:rsidR="00077B32">
        <w:t xml:space="preserve">Clinical Coverage Policy </w:t>
      </w:r>
      <w:r w:rsidR="002F2824">
        <w:t>Childbirth Education</w:t>
      </w:r>
      <w:r w:rsidR="004910A8">
        <w:t xml:space="preserve"> Amended Date: August 15, 2023</w:t>
      </w:r>
    </w:p>
  </w:footnote>
  <w:footnote w:id="4">
    <w:p w14:paraId="22012AEE" w14:textId="1B17FD7B" w:rsidR="000C6A77" w:rsidRDefault="000C6A77" w:rsidP="00820497">
      <w:pPr>
        <w:pStyle w:val="FootnoteText"/>
        <w:ind w:left="180" w:hanging="180"/>
      </w:pPr>
      <w:r>
        <w:rPr>
          <w:rStyle w:val="FootnoteReference"/>
        </w:rPr>
        <w:footnoteRef/>
      </w:r>
      <w:r>
        <w:t xml:space="preserve"> </w:t>
      </w:r>
      <w:r w:rsidR="00077B32">
        <w:t xml:space="preserve">Maternal Support Services 1M-5 </w:t>
      </w:r>
      <w:r>
        <w:t xml:space="preserve">NC Medicaid </w:t>
      </w:r>
      <w:r w:rsidR="00FA3EAC">
        <w:t>Clinical Coverage Policy Home Visit</w:t>
      </w:r>
      <w:r>
        <w:t xml:space="preserve"> for Postnatal Assessment and Follow-up Care</w:t>
      </w:r>
      <w:r w:rsidR="00820497">
        <w:t> </w:t>
      </w:r>
      <w:r>
        <w:t>Amended Date: August 15, 2023</w:t>
      </w:r>
    </w:p>
  </w:footnote>
  <w:footnote w:id="5">
    <w:p w14:paraId="21D8BECF" w14:textId="4048D8D1" w:rsidR="000C6A77" w:rsidRDefault="000C6A77" w:rsidP="00820497">
      <w:pPr>
        <w:pStyle w:val="FootnoteText"/>
        <w:ind w:left="180" w:hanging="180"/>
      </w:pPr>
      <w:r>
        <w:rPr>
          <w:rStyle w:val="FootnoteReference"/>
        </w:rPr>
        <w:footnoteRef/>
      </w:r>
      <w:r>
        <w:t xml:space="preserve"> </w:t>
      </w:r>
      <w:r w:rsidR="00077B32">
        <w:t>Maternal Support Services</w:t>
      </w:r>
      <w:r w:rsidR="00FA3EAC">
        <w:t xml:space="preserve"> 1M-6</w:t>
      </w:r>
      <w:r w:rsidR="00077B32">
        <w:t xml:space="preserve"> </w:t>
      </w:r>
      <w:r>
        <w:t>NC Medicaid</w:t>
      </w:r>
      <w:r w:rsidR="00FA3EAC">
        <w:t xml:space="preserve"> Clinical Coverage Policy</w:t>
      </w:r>
      <w:r>
        <w:t xml:space="preserve"> Maternal Care Skilled Nurse Home Visit Amended Date:</w:t>
      </w:r>
      <w:r w:rsidR="00820497">
        <w:t> </w:t>
      </w:r>
      <w:r>
        <w:t>August 15, 2023</w:t>
      </w:r>
    </w:p>
  </w:footnote>
  <w:footnote w:id="6">
    <w:p w14:paraId="6DB58F1C" w14:textId="2E8D59A6" w:rsidR="002D07D4" w:rsidRDefault="002D07D4" w:rsidP="00820497">
      <w:pPr>
        <w:pStyle w:val="FootnoteText"/>
        <w:ind w:left="180" w:hanging="180"/>
      </w:pPr>
      <w:r>
        <w:rPr>
          <w:rStyle w:val="FootnoteReference"/>
        </w:rPr>
        <w:footnoteRef/>
      </w:r>
      <w:r>
        <w:t xml:space="preserve"> </w:t>
      </w:r>
      <w:r w:rsidR="00AC644A">
        <w:t>Obstetrics &amp; Gy</w:t>
      </w:r>
      <w:r w:rsidR="005B6AC3">
        <w:t xml:space="preserve">necology 1E-6 </w:t>
      </w:r>
      <w:r>
        <w:t>NC Medicaid</w:t>
      </w:r>
      <w:r w:rsidR="005B6AC3">
        <w:t xml:space="preserve"> Clinical Coverage Policy </w:t>
      </w:r>
      <w:r>
        <w:t xml:space="preserve">Pregnancy Management Program </w:t>
      </w:r>
      <w:r w:rsidR="004A510E">
        <w:t>Amended Date: April</w:t>
      </w:r>
      <w:r w:rsidR="00820497">
        <w:t> </w:t>
      </w:r>
      <w:r w:rsidR="004A510E">
        <w:t>1,</w:t>
      </w:r>
      <w:r w:rsidR="00820497">
        <w:t> </w:t>
      </w:r>
      <w:r w:rsidR="004A510E">
        <w:t>2023</w:t>
      </w:r>
    </w:p>
  </w:footnote>
  <w:footnote w:id="7">
    <w:p w14:paraId="4A960B05" w14:textId="78409438" w:rsidR="004A510E" w:rsidRDefault="004A510E" w:rsidP="00820497">
      <w:pPr>
        <w:pStyle w:val="FootnoteText"/>
        <w:ind w:left="180" w:hanging="180"/>
      </w:pPr>
      <w:r>
        <w:rPr>
          <w:rStyle w:val="FootnoteReference"/>
        </w:rPr>
        <w:footnoteRef/>
      </w:r>
      <w:r>
        <w:t xml:space="preserve"> </w:t>
      </w:r>
      <w:r w:rsidR="005B6AC3">
        <w:t xml:space="preserve">Maternal Support Services 1M-3 </w:t>
      </w:r>
      <w:r w:rsidR="00D619D6">
        <w:t xml:space="preserve">NC Medicaid </w:t>
      </w:r>
      <w:r w:rsidR="005B6AC3">
        <w:t xml:space="preserve">Clinical Coverage Policy </w:t>
      </w:r>
      <w:r w:rsidR="00D619D6">
        <w:t>Health and Behavior Intervention Amended Date: August</w:t>
      </w:r>
      <w:r w:rsidR="00820497">
        <w:t> </w:t>
      </w:r>
      <w:r w:rsidR="00D619D6">
        <w:t>15, 2023</w:t>
      </w:r>
    </w:p>
  </w:footnote>
  <w:footnote w:id="8">
    <w:p w14:paraId="3C31A4A1" w14:textId="4D66AF82" w:rsidR="0067329D" w:rsidRDefault="0067329D">
      <w:pPr>
        <w:pStyle w:val="FootnoteText"/>
      </w:pPr>
      <w:r>
        <w:rPr>
          <w:rStyle w:val="FootnoteReference"/>
        </w:rPr>
        <w:footnoteRef/>
      </w:r>
      <w:r>
        <w:t xml:space="preserve"> </w:t>
      </w:r>
      <w:hyperlink r:id="rId2" w:history="1">
        <w:r w:rsidRPr="00E80E9A">
          <w:rPr>
            <w:rStyle w:val="Hyperlink"/>
          </w:rPr>
          <w:t>https://wicws.dph.ncdhhs.gov/provpart/forms.htm</w:t>
        </w:r>
      </w:hyperlink>
    </w:p>
  </w:footnote>
  <w:footnote w:id="9">
    <w:p w14:paraId="3991E24B" w14:textId="466503FD" w:rsidR="0067329D" w:rsidRDefault="0067329D">
      <w:pPr>
        <w:pStyle w:val="FootnoteText"/>
      </w:pPr>
      <w:r>
        <w:rPr>
          <w:rStyle w:val="FootnoteReference"/>
        </w:rPr>
        <w:footnoteRef/>
      </w:r>
      <w:r>
        <w:t xml:space="preserve"> </w:t>
      </w:r>
      <w:hyperlink r:id="rId3" w:history="1">
        <w:r w:rsidR="00852A7A" w:rsidRPr="00852A7A">
          <w:rPr>
            <w:rStyle w:val="Hyperlink"/>
            <w:rFonts w:eastAsia="Calibri" w:cs="Times New Roman"/>
            <w:szCs w:val="24"/>
          </w:rPr>
          <w:t>https://survey.alchemer.com/s3/7111130/CMARC-and-CMHRP-Staffing-Information</w:t>
        </w:r>
      </w:hyperlink>
    </w:p>
  </w:footnote>
  <w:footnote w:id="10">
    <w:p w14:paraId="5D59FEC5" w14:textId="38F41240" w:rsidR="0067329D" w:rsidRDefault="0067329D">
      <w:pPr>
        <w:pStyle w:val="FootnoteText"/>
      </w:pPr>
      <w:r>
        <w:rPr>
          <w:rStyle w:val="FootnoteReference"/>
        </w:rPr>
        <w:footnoteRef/>
      </w:r>
      <w:r>
        <w:t xml:space="preserve"> </w:t>
      </w:r>
      <w:hyperlink r:id="rId4" w:history="1">
        <w:r w:rsidR="00C27D56">
          <w:rPr>
            <w:rStyle w:val="Hyperlink"/>
          </w:rPr>
          <w:t>https://wicws.dph.ncdhhs.gov/provpart/training.htm</w:t>
        </w:r>
      </w:hyperlink>
    </w:p>
  </w:footnote>
  <w:footnote w:id="11">
    <w:p w14:paraId="7B521FE5" w14:textId="3C3137EF" w:rsidR="0067329D" w:rsidRDefault="0067329D">
      <w:pPr>
        <w:pStyle w:val="FootnoteText"/>
      </w:pPr>
      <w:r>
        <w:rPr>
          <w:rStyle w:val="FootnoteReference"/>
        </w:rPr>
        <w:footnoteRef/>
      </w:r>
      <w:r>
        <w:t xml:space="preserve"> </w:t>
      </w:r>
      <w:hyperlink r:id="rId5">
        <w:r w:rsidRPr="42C75DCD">
          <w:t>https://wicws.dph.ncdhhs.gov/provpart/agreement-addenda.htm</w:t>
        </w:r>
      </w:hyperlink>
    </w:p>
  </w:footnote>
  <w:footnote w:id="12">
    <w:p w14:paraId="13DFF0D4" w14:textId="153F150A" w:rsidR="0067329D" w:rsidRDefault="0067329D">
      <w:pPr>
        <w:pStyle w:val="FootnoteText"/>
      </w:pPr>
      <w:r>
        <w:rPr>
          <w:rStyle w:val="FootnoteReference"/>
        </w:rPr>
        <w:footnoteRef/>
      </w:r>
      <w:r>
        <w:t xml:space="preserve"> </w:t>
      </w:r>
      <w:hyperlink r:id="rId6" w:history="1">
        <w:r w:rsidRPr="00C36264">
          <w:t>https://wicws.dph.ncdhhs.gov/provpart/</w:t>
        </w:r>
        <w:r>
          <w:t>‌</w:t>
        </w:r>
        <w:r w:rsidRPr="00C36264">
          <w:t>docs/Final_AP-MOU-ModelSample.pdf</w:t>
        </w:r>
      </w:hyperlink>
    </w:p>
  </w:footnote>
  <w:footnote w:id="13">
    <w:p w14:paraId="6F201FE6" w14:textId="5FEAD628" w:rsidR="00C92D08" w:rsidRDefault="00C92D08">
      <w:pPr>
        <w:pStyle w:val="FootnoteText"/>
      </w:pPr>
      <w:r>
        <w:rPr>
          <w:rStyle w:val="FootnoteReference"/>
        </w:rPr>
        <w:footnoteRef/>
      </w:r>
      <w:r>
        <w:t xml:space="preserve"> DHHS 4154 Maternal Health History, Part A</w:t>
      </w:r>
    </w:p>
  </w:footnote>
  <w:footnote w:id="14">
    <w:p w14:paraId="2E6DBC00" w14:textId="5F0F73F4" w:rsidR="00C92D08" w:rsidRDefault="00C92D08">
      <w:pPr>
        <w:pStyle w:val="FootnoteText"/>
      </w:pPr>
      <w:r>
        <w:rPr>
          <w:rStyle w:val="FootnoteReference"/>
        </w:rPr>
        <w:footnoteRef/>
      </w:r>
      <w:r>
        <w:t xml:space="preserve"> DHHS 4116 Lead in Pregnancy</w:t>
      </w:r>
    </w:p>
  </w:footnote>
  <w:footnote w:id="15">
    <w:p w14:paraId="2CDF2A70" w14:textId="6B865C89" w:rsidR="00C92D08" w:rsidRDefault="00C92D08">
      <w:pPr>
        <w:pStyle w:val="FootnoteText"/>
      </w:pPr>
      <w:r>
        <w:rPr>
          <w:rStyle w:val="FootnoteReference"/>
        </w:rPr>
        <w:footnoteRef/>
      </w:r>
      <w:r>
        <w:t xml:space="preserve"> DHHS 4156 Maternal Health History, Part B</w:t>
      </w:r>
    </w:p>
  </w:footnote>
  <w:footnote w:id="16">
    <w:p w14:paraId="5F389EEA" w14:textId="4991D7F0" w:rsidR="00432437" w:rsidRDefault="00432437">
      <w:pPr>
        <w:pStyle w:val="FootnoteText"/>
      </w:pPr>
      <w:r>
        <w:rPr>
          <w:rStyle w:val="FootnoteReference"/>
        </w:rPr>
        <w:footnoteRef/>
      </w:r>
      <w:r>
        <w:t xml:space="preserve"> DHHS 4158 Maternal Health History, Part C-1</w:t>
      </w:r>
    </w:p>
  </w:footnote>
  <w:footnote w:id="17">
    <w:p w14:paraId="130C9A38" w14:textId="1C77D62C" w:rsidR="00432437" w:rsidRDefault="00432437">
      <w:pPr>
        <w:pStyle w:val="FootnoteText"/>
      </w:pPr>
      <w:r>
        <w:rPr>
          <w:rStyle w:val="FootnoteReference"/>
        </w:rPr>
        <w:footnoteRef/>
      </w:r>
      <w:r>
        <w:t xml:space="preserve"> DHHS 4161 Maternal Health History, Part D</w:t>
      </w:r>
    </w:p>
  </w:footnote>
  <w:footnote w:id="18">
    <w:p w14:paraId="4DEFC7AA" w14:textId="1C7E89C8" w:rsidR="00432437" w:rsidRDefault="00432437">
      <w:pPr>
        <w:pStyle w:val="FootnoteText"/>
      </w:pPr>
      <w:r>
        <w:rPr>
          <w:rStyle w:val="FootnoteReference"/>
        </w:rPr>
        <w:footnoteRef/>
      </w:r>
      <w:r>
        <w:t xml:space="preserve"> DHHS 4095 Maternal Health Risk Guide</w:t>
      </w:r>
    </w:p>
  </w:footnote>
  <w:footnote w:id="19">
    <w:p w14:paraId="557B5EC4" w14:textId="373E8B92" w:rsidR="00432437" w:rsidRDefault="00432437">
      <w:pPr>
        <w:pStyle w:val="FootnoteText"/>
      </w:pPr>
      <w:r>
        <w:rPr>
          <w:rStyle w:val="FootnoteReference"/>
        </w:rPr>
        <w:footnoteRef/>
      </w:r>
      <w:r>
        <w:t xml:space="preserve"> DHHS 3964 Physical Exam</w:t>
      </w:r>
    </w:p>
  </w:footnote>
  <w:footnote w:id="20">
    <w:p w14:paraId="5F4AA81C" w14:textId="6A9BEAF8" w:rsidR="00432437" w:rsidRDefault="00432437">
      <w:pPr>
        <w:pStyle w:val="FootnoteText"/>
      </w:pPr>
      <w:r>
        <w:rPr>
          <w:rStyle w:val="FootnoteReference"/>
        </w:rPr>
        <w:footnoteRef/>
      </w:r>
      <w:r>
        <w:t xml:space="preserve"> DHHS 3967 Maternal Flow</w:t>
      </w:r>
    </w:p>
  </w:footnote>
  <w:footnote w:id="21">
    <w:p w14:paraId="504DA43C" w14:textId="2CCFCAB7" w:rsidR="00432437" w:rsidRDefault="00432437">
      <w:pPr>
        <w:pStyle w:val="FootnoteText"/>
      </w:pPr>
      <w:r>
        <w:rPr>
          <w:rStyle w:val="FootnoteReference"/>
        </w:rPr>
        <w:footnoteRef/>
      </w:r>
      <w:r>
        <w:t xml:space="preserve"> DHHS Maternal Health History, Part C-2</w:t>
      </w:r>
    </w:p>
  </w:footnote>
  <w:footnote w:id="22">
    <w:p w14:paraId="1955A6F0" w14:textId="2B549AD1" w:rsidR="00432437" w:rsidRDefault="00432437">
      <w:pPr>
        <w:pStyle w:val="FootnoteText"/>
      </w:pPr>
      <w:r>
        <w:rPr>
          <w:rStyle w:val="FootnoteReference"/>
        </w:rPr>
        <w:footnoteRef/>
      </w:r>
      <w:r>
        <w:t xml:space="preserve"> DHHS 4010 Laboratory Data</w:t>
      </w:r>
    </w:p>
  </w:footnote>
  <w:footnote w:id="23">
    <w:p w14:paraId="03DE5D5B" w14:textId="33730B1D" w:rsidR="00432437" w:rsidRDefault="00432437">
      <w:pPr>
        <w:pStyle w:val="FootnoteText"/>
      </w:pPr>
      <w:r>
        <w:rPr>
          <w:rStyle w:val="FootnoteReference"/>
        </w:rPr>
        <w:footnoteRef/>
      </w:r>
      <w:r>
        <w:t xml:space="preserve"> DHHS 3966 Maternal Health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0B1D" w14:textId="23D91555" w:rsidR="000F28D7" w:rsidRDefault="001E74E9">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2F47720C" wp14:editId="54EAD35D">
              <wp:simplePos x="0" y="0"/>
              <wp:positionH relativeFrom="margin">
                <wp:align>center</wp:align>
              </wp:positionH>
              <wp:positionV relativeFrom="margin">
                <wp:align>center</wp:align>
              </wp:positionV>
              <wp:extent cx="6906260" cy="2762250"/>
              <wp:effectExtent l="0" t="1752600" r="0" b="1590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36BF0B" w14:textId="77777777" w:rsidR="001E74E9" w:rsidRDefault="001E74E9" w:rsidP="001E74E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47720C" id="_x0000_t202" coordsize="21600,21600" o:spt="202" path="m,l,21600r21600,l21600,xe">
              <v:stroke joinstyle="miter"/>
              <v:path gradientshapeok="t" o:connecttype="rect"/>
            </v:shapetype>
            <v:shape id="Text Box 2" o:spid="_x0000_s1026" type="#_x0000_t202" style="position:absolute;margin-left:0;margin-top:0;width:543.8pt;height:21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" o:allowincell="f" filled="f" stroked="f">
              <v:stroke joinstyle="round"/>
              <o:lock v:ext="edit" shapetype="t"/>
              <v:textbox style="mso-fit-shape-to-text:t">
                <w:txbxContent>
                  <w:p w14:paraId="6236BF0B" w14:textId="77777777" w:rsidR="001E74E9" w:rsidRDefault="001E74E9" w:rsidP="001E74E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370E09A4" w14:textId="77777777" w:rsidR="00F9103A" w:rsidRDefault="00F91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2AD95E1B" w14:textId="77777777" w:rsidR="00846E23" w:rsidRDefault="00846E23" w:rsidP="00D9418F">
        <w:pPr>
          <w:pStyle w:val="Header"/>
          <w:spacing w:after="120"/>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A8EB" w14:textId="38C6207C" w:rsidR="00192DD5" w:rsidRPr="00804AD8" w:rsidRDefault="00192DD5" w:rsidP="00192DD5">
    <w:pPr>
      <w:pStyle w:val="Header"/>
      <w:tabs>
        <w:tab w:val="clear" w:pos="4680"/>
        <w:tab w:val="clear" w:pos="9360"/>
      </w:tabs>
      <w:jc w:val="center"/>
      <w:rPr>
        <w:b/>
        <w:bCs/>
        <w:sz w:val="40"/>
        <w:szCs w:val="40"/>
      </w:rPr>
    </w:pPr>
    <w:r w:rsidRPr="00804AD8">
      <w:rPr>
        <w:b/>
        <w:bCs/>
        <w:sz w:val="40"/>
        <w:szCs w:val="40"/>
      </w:rPr>
      <w:t>Division of Public Health</w:t>
    </w:r>
  </w:p>
  <w:p w14:paraId="2AE914F1" w14:textId="77777777" w:rsidR="00192DD5" w:rsidRPr="00804AD8" w:rsidRDefault="00192DD5" w:rsidP="00192DD5">
    <w:pPr>
      <w:pStyle w:val="Header"/>
      <w:tabs>
        <w:tab w:val="clear" w:pos="4680"/>
        <w:tab w:val="clear" w:pos="9360"/>
      </w:tabs>
      <w:jc w:val="center"/>
      <w:rPr>
        <w:b/>
        <w:bCs/>
        <w:sz w:val="40"/>
        <w:szCs w:val="40"/>
      </w:rPr>
    </w:pPr>
    <w:r w:rsidRPr="00804AD8">
      <w:rPr>
        <w:b/>
        <w:bCs/>
        <w:sz w:val="40"/>
        <w:szCs w:val="40"/>
      </w:rPr>
      <w:t>Agreement Addendum</w:t>
    </w:r>
  </w:p>
  <w:p w14:paraId="67D80D42" w14:textId="77777777" w:rsidR="00820497" w:rsidRDefault="00192DD5" w:rsidP="00192DD5">
    <w:pPr>
      <w:pStyle w:val="Header"/>
      <w:tabs>
        <w:tab w:val="clear" w:pos="4680"/>
        <w:tab w:val="clear" w:pos="9360"/>
      </w:tabs>
      <w:jc w:val="center"/>
      <w:rPr>
        <w:b/>
        <w:bCs/>
        <w:sz w:val="40"/>
        <w:szCs w:val="40"/>
      </w:rPr>
    </w:pPr>
    <w:r w:rsidRPr="00804AD8">
      <w:rPr>
        <w:b/>
        <w:bCs/>
        <w:sz w:val="40"/>
        <w:szCs w:val="40"/>
      </w:rPr>
      <w:t xml:space="preserve">FY </w:t>
    </w:r>
    <w:r w:rsidR="00EE1B80">
      <w:rPr>
        <w:b/>
        <w:bCs/>
        <w:sz w:val="40"/>
        <w:szCs w:val="40"/>
      </w:rPr>
      <w:t>25</w:t>
    </w:r>
    <w:r w:rsidR="00D968A1">
      <w:rPr>
        <w:b/>
        <w:bCs/>
        <w:sz w:val="40"/>
        <w:szCs w:val="40"/>
      </w:rPr>
      <w:t>-</w:t>
    </w:r>
    <w:r w:rsidR="00EE1B80">
      <w:rPr>
        <w:b/>
        <w:bCs/>
        <w:sz w:val="40"/>
        <w:szCs w:val="40"/>
      </w:rPr>
      <w:t>26</w:t>
    </w:r>
  </w:p>
  <w:p w14:paraId="4EFE856F" w14:textId="1EB383E8" w:rsidR="00192DD5" w:rsidRDefault="00192DD5" w:rsidP="00820497">
    <w:pPr>
      <w:pStyle w:val="Header"/>
      <w:spacing w:after="240"/>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iaiiQ4hf" int2:invalidationBookmarkName="" int2:hashCode="JM7/0LOxMitnCE" int2:id="J6TY2dMK">
      <int2:state int2:value="Rejected" int2:type="LegacyProofing"/>
    </int2:bookmark>
    <int2:bookmark int2:bookmarkName="_Int_50yYmE0N" int2:invalidationBookmarkName="" int2:hashCode="qF4Q0gBX8vdjfY" int2:id="iroXEHc9">
      <int2:state int2:value="Rejected" int2:type="LegacyProofing"/>
    </int2:bookmark>
    <int2:bookmark int2:bookmarkName="_Int_Yfg0x50Q" int2:invalidationBookmarkName="" int2:hashCode="JM7/0LOxMitnCE" int2:id="nhy8rjW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BB6"/>
    <w:multiLevelType w:val="hybridMultilevel"/>
    <w:tmpl w:val="671ACDB6"/>
    <w:lvl w:ilvl="0" w:tplc="8B14FFB2">
      <w:start w:val="1"/>
      <w:numFmt w:val="decimal"/>
      <w:lvlText w:val="H%1"/>
      <w:lvlJc w:val="left"/>
      <w:pPr>
        <w:ind w:left="720" w:hanging="360"/>
      </w:pPr>
      <w:rPr>
        <w:rFonts w:hint="default"/>
      </w:rPr>
    </w:lvl>
    <w:lvl w:ilvl="1" w:tplc="04090019">
      <w:start w:val="1"/>
      <w:numFmt w:val="lowerLetter"/>
      <w:lvlText w:val="%2."/>
      <w:lvlJc w:val="left"/>
      <w:pPr>
        <w:ind w:left="1440" w:hanging="360"/>
      </w:pPr>
    </w:lvl>
    <w:lvl w:ilvl="2" w:tplc="F8FA27AA">
      <w:start w:val="1"/>
      <w:numFmt w:val="lowerLetter"/>
      <w:lvlText w:val="%3."/>
      <w:lvlJc w:val="left"/>
      <w:pPr>
        <w:tabs>
          <w:tab w:val="num" w:pos="2160"/>
        </w:tabs>
        <w:ind w:left="216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2D78"/>
    <w:multiLevelType w:val="hybridMultilevel"/>
    <w:tmpl w:val="B764E93C"/>
    <w:lvl w:ilvl="0" w:tplc="57EEC91E">
      <w:start w:val="1"/>
      <w:numFmt w:val="decimal"/>
      <w:lvlText w:val="B%1"/>
      <w:lvlJc w:val="left"/>
      <w:pPr>
        <w:ind w:left="63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F6B81"/>
    <w:multiLevelType w:val="multilevel"/>
    <w:tmpl w:val="0409001D"/>
    <w:styleLink w:val="AANb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0F6C60"/>
    <w:multiLevelType w:val="multilevel"/>
    <w:tmpl w:val="65A6F250"/>
    <w:lvl w:ilvl="0">
      <w:start w:val="1"/>
      <w:numFmt w:val="decimal"/>
      <w:lvlText w:val="G%1"/>
      <w:lvlJc w:val="left"/>
      <w:pPr>
        <w:ind w:left="1260" w:hanging="360"/>
      </w:pPr>
      <w:rPr>
        <w:rFonts w:hint="default"/>
        <w:i w:val="0"/>
      </w:rPr>
    </w:lvl>
    <w:lvl w:ilvl="1">
      <w:start w:val="1"/>
      <w:numFmt w:val="lowerLetter"/>
      <w:lvlText w:val="%2."/>
      <w:lvlJc w:val="left"/>
      <w:pPr>
        <w:ind w:left="450" w:hanging="360"/>
      </w:pPr>
      <w:rPr>
        <w:rFonts w:hint="default"/>
      </w:rPr>
    </w:lvl>
    <w:lvl w:ilvl="2">
      <w:start w:val="1"/>
      <w:numFmt w:val="lowerRoman"/>
      <w:lvlText w:val="%3."/>
      <w:lvlJc w:val="right"/>
      <w:pPr>
        <w:ind w:left="1170" w:hanging="180"/>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right"/>
      <w:pPr>
        <w:ind w:left="3330" w:hanging="180"/>
      </w:pPr>
      <w:rPr>
        <w:rFonts w:hint="default"/>
      </w:rPr>
    </w:lvl>
    <w:lvl w:ilvl="6">
      <w:start w:val="1"/>
      <w:numFmt w:val="decimal"/>
      <w:lvlText w:val="%7."/>
      <w:lvlJc w:val="left"/>
      <w:pPr>
        <w:ind w:left="4050" w:hanging="360"/>
      </w:pPr>
      <w:rPr>
        <w:rFonts w:hint="default"/>
      </w:rPr>
    </w:lvl>
    <w:lvl w:ilvl="7">
      <w:start w:val="1"/>
      <w:numFmt w:val="lowerLetter"/>
      <w:lvlText w:val="%8."/>
      <w:lvlJc w:val="left"/>
      <w:pPr>
        <w:ind w:left="4770" w:hanging="360"/>
      </w:pPr>
      <w:rPr>
        <w:rFonts w:hint="default"/>
      </w:rPr>
    </w:lvl>
    <w:lvl w:ilvl="8">
      <w:start w:val="1"/>
      <w:numFmt w:val="lowerRoman"/>
      <w:lvlText w:val="%9."/>
      <w:lvlJc w:val="right"/>
      <w:pPr>
        <w:ind w:left="5490" w:hanging="180"/>
      </w:pPr>
      <w:rPr>
        <w:rFonts w:hint="default"/>
      </w:rPr>
    </w:lvl>
  </w:abstractNum>
  <w:abstractNum w:abstractNumId="4" w15:restartNumberingAfterBreak="0">
    <w:nsid w:val="17ED1C50"/>
    <w:multiLevelType w:val="hybridMultilevel"/>
    <w:tmpl w:val="B08EA30A"/>
    <w:lvl w:ilvl="0" w:tplc="5344AED4">
      <w:start w:val="1"/>
      <w:numFmt w:val="lowerLetter"/>
      <w:lvlText w:val="%1."/>
      <w:lvlJc w:val="left"/>
      <w:pPr>
        <w:tabs>
          <w:tab w:val="num" w:pos="1440"/>
        </w:tabs>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EC2B1E"/>
    <w:multiLevelType w:val="multilevel"/>
    <w:tmpl w:val="AD74C0B2"/>
    <w:lvl w:ilvl="0">
      <w:start w:val="1"/>
      <w:numFmt w:val="decimal"/>
      <w:lvlText w:val="G%1"/>
      <w:lvlJc w:val="left"/>
      <w:pPr>
        <w:ind w:left="720" w:hanging="360"/>
      </w:pPr>
      <w:rPr>
        <w:rFonts w:hint="default"/>
      </w:rPr>
    </w:lvl>
    <w:lvl w:ilvl="1">
      <w:start w:val="1"/>
      <w:numFmt w:val="decimal"/>
      <w:lvlText w:val="E%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5F235C"/>
    <w:multiLevelType w:val="hybridMultilevel"/>
    <w:tmpl w:val="1A5A50E2"/>
    <w:lvl w:ilvl="0" w:tplc="BFFA66B0">
      <w:start w:val="1"/>
      <w:numFmt w:val="decimal"/>
      <w:lvlText w:val="%1."/>
      <w:lvlJc w:val="left"/>
      <w:pPr>
        <w:tabs>
          <w:tab w:val="num" w:pos="1080"/>
        </w:tabs>
        <w:ind w:left="1080" w:hanging="360"/>
      </w:pPr>
      <w:rPr>
        <w:i w:val="0"/>
      </w:rPr>
    </w:lvl>
    <w:lvl w:ilvl="1" w:tplc="5344AED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2695583"/>
    <w:multiLevelType w:val="hybridMultilevel"/>
    <w:tmpl w:val="657CD1B0"/>
    <w:lvl w:ilvl="0" w:tplc="E9F60EC2">
      <w:start w:val="1"/>
      <w:numFmt w:val="lowerLetter"/>
      <w:lvlText w:val="%1."/>
      <w:lvlJc w:val="left"/>
      <w:pPr>
        <w:ind w:left="2160" w:hanging="360"/>
      </w:pPr>
      <w:rPr>
        <w:strike w:val="0"/>
      </w:rPr>
    </w:lvl>
    <w:lvl w:ilvl="1" w:tplc="04090019">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8" w15:restartNumberingAfterBreak="0">
    <w:nsid w:val="22F7085E"/>
    <w:multiLevelType w:val="hybridMultilevel"/>
    <w:tmpl w:val="F5C42A56"/>
    <w:lvl w:ilvl="0" w:tplc="04090019">
      <w:start w:val="1"/>
      <w:numFmt w:val="lowerLetter"/>
      <w:lvlText w:val="%1."/>
      <w:lvlJc w:val="left"/>
      <w:pPr>
        <w:ind w:left="2160" w:hanging="360"/>
      </w:pPr>
      <w:rPr>
        <w:rFonts w:hint="default"/>
      </w:rPr>
    </w:lvl>
    <w:lvl w:ilvl="1" w:tplc="0409000F">
      <w:start w:val="1"/>
      <w:numFmt w:val="decimal"/>
      <w:lvlText w:val="%2."/>
      <w:lvlJc w:val="left"/>
      <w:pPr>
        <w:ind w:left="720" w:hanging="360"/>
      </w:p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26D45962"/>
    <w:multiLevelType w:val="hybridMultilevel"/>
    <w:tmpl w:val="916452F4"/>
    <w:lvl w:ilvl="0" w:tplc="5F082CB8">
      <w:start w:val="1"/>
      <w:numFmt w:val="decimal"/>
      <w:lvlText w:val="A%1"/>
      <w:lvlJc w:val="left"/>
      <w:pPr>
        <w:ind w:left="1440" w:hanging="360"/>
      </w:pPr>
      <w:rPr>
        <w:rFonts w:hint="default"/>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8313BF"/>
    <w:multiLevelType w:val="hybridMultilevel"/>
    <w:tmpl w:val="F15A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26B8A"/>
    <w:multiLevelType w:val="hybridMultilevel"/>
    <w:tmpl w:val="3F5E54EA"/>
    <w:lvl w:ilvl="0" w:tplc="2148100E">
      <w:start w:val="1"/>
      <w:numFmt w:val="decimal"/>
      <w:lvlText w:val="C%1"/>
      <w:lvlJc w:val="left"/>
      <w:pPr>
        <w:ind w:left="144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D05795"/>
    <w:multiLevelType w:val="hybridMultilevel"/>
    <w:tmpl w:val="6FFED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D6280F"/>
    <w:multiLevelType w:val="hybridMultilevel"/>
    <w:tmpl w:val="F68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05D62"/>
    <w:multiLevelType w:val="multilevel"/>
    <w:tmpl w:val="D02EF190"/>
    <w:lvl w:ilvl="0">
      <w:start w:val="1"/>
      <w:numFmt w:val="decimal"/>
      <w:pStyle w:val="AA-12pt"/>
      <w:lvlText w:val="%1."/>
      <w:lvlJc w:val="left"/>
      <w:pPr>
        <w:ind w:left="1080" w:hanging="360"/>
      </w:pPr>
      <w:rPr>
        <w:rFonts w:hint="default"/>
      </w:rPr>
    </w:lvl>
    <w:lvl w:ilvl="1">
      <w:start w:val="1"/>
      <w:numFmt w:val="lowerLetter"/>
      <w:pStyle w:val="AA-6pt"/>
      <w:lvlText w:val="%2."/>
      <w:lvlJc w:val="left"/>
      <w:pPr>
        <w:ind w:left="1440" w:hanging="360"/>
      </w:pPr>
      <w:rPr>
        <w:rFonts w:hint="default"/>
      </w:rPr>
    </w:lvl>
    <w:lvl w:ilvl="2">
      <w:start w:val="1"/>
      <w:numFmt w:val="decimal"/>
      <w:pStyle w:val="AA-3pt"/>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15" w15:restartNumberingAfterBreak="0">
    <w:nsid w:val="6E9A6647"/>
    <w:multiLevelType w:val="multilevel"/>
    <w:tmpl w:val="70DE6D2C"/>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16" w15:restartNumberingAfterBreak="0">
    <w:nsid w:val="6F9331E1"/>
    <w:multiLevelType w:val="hybridMultilevel"/>
    <w:tmpl w:val="A0C88C1E"/>
    <w:lvl w:ilvl="0" w:tplc="F3E67E6C">
      <w:start w:val="1"/>
      <w:numFmt w:val="upperLetter"/>
      <w:lvlText w:val="%1."/>
      <w:lvlJc w:val="left"/>
      <w:pPr>
        <w:ind w:left="1170" w:hanging="360"/>
      </w:pPr>
      <w:rPr>
        <w:rFonts w:hint="default"/>
        <w:b/>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7" w15:restartNumberingAfterBreak="0">
    <w:nsid w:val="760A352E"/>
    <w:multiLevelType w:val="hybridMultilevel"/>
    <w:tmpl w:val="547A26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E7233A7"/>
    <w:multiLevelType w:val="multilevel"/>
    <w:tmpl w:val="1A82320A"/>
    <w:lvl w:ilvl="0">
      <w:start w:val="1"/>
      <w:numFmt w:val="decimal"/>
      <w:lvlText w:val="F%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16cid:durableId="1328942834">
    <w:abstractNumId w:val="15"/>
  </w:num>
  <w:num w:numId="2" w16cid:durableId="1872064599">
    <w:abstractNumId w:val="2"/>
  </w:num>
  <w:num w:numId="3" w16cid:durableId="672075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335025">
    <w:abstractNumId w:val="16"/>
  </w:num>
  <w:num w:numId="5" w16cid:durableId="749039539">
    <w:abstractNumId w:val="9"/>
  </w:num>
  <w:num w:numId="6" w16cid:durableId="549150234">
    <w:abstractNumId w:val="1"/>
  </w:num>
  <w:num w:numId="7" w16cid:durableId="2025130903">
    <w:abstractNumId w:val="11"/>
  </w:num>
  <w:num w:numId="8" w16cid:durableId="2065252236">
    <w:abstractNumId w:val="3"/>
  </w:num>
  <w:num w:numId="9" w16cid:durableId="452478218">
    <w:abstractNumId w:val="7"/>
  </w:num>
  <w:num w:numId="10" w16cid:durableId="1672417185">
    <w:abstractNumId w:val="18"/>
  </w:num>
  <w:num w:numId="11" w16cid:durableId="1465275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6062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366479">
    <w:abstractNumId w:val="0"/>
  </w:num>
  <w:num w:numId="14" w16cid:durableId="1012145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7725976">
    <w:abstractNumId w:val="14"/>
  </w:num>
  <w:num w:numId="16" w16cid:durableId="487864802">
    <w:abstractNumId w:val="5"/>
  </w:num>
  <w:num w:numId="17" w16cid:durableId="861895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809266">
    <w:abstractNumId w:val="10"/>
  </w:num>
  <w:num w:numId="19" w16cid:durableId="605313665">
    <w:abstractNumId w:val="8"/>
  </w:num>
  <w:num w:numId="20" w16cid:durableId="1001011065">
    <w:abstractNumId w:val="12"/>
  </w:num>
  <w:num w:numId="21" w16cid:durableId="1557080192">
    <w:abstractNumId w:val="17"/>
  </w:num>
  <w:num w:numId="22" w16cid:durableId="1730886121">
    <w:abstractNumId w:val="15"/>
  </w:num>
  <w:num w:numId="23" w16cid:durableId="1002970477">
    <w:abstractNumId w:val="15"/>
  </w:num>
  <w:num w:numId="24" w16cid:durableId="165776274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8"/>
    <w:rsid w:val="00001294"/>
    <w:rsid w:val="000015BF"/>
    <w:rsid w:val="000020D1"/>
    <w:rsid w:val="00002545"/>
    <w:rsid w:val="00003675"/>
    <w:rsid w:val="000132BC"/>
    <w:rsid w:val="0001378E"/>
    <w:rsid w:val="00023E36"/>
    <w:rsid w:val="00024CDB"/>
    <w:rsid w:val="000265DE"/>
    <w:rsid w:val="00031E76"/>
    <w:rsid w:val="00032F58"/>
    <w:rsid w:val="00033F03"/>
    <w:rsid w:val="0003508D"/>
    <w:rsid w:val="00036762"/>
    <w:rsid w:val="00042957"/>
    <w:rsid w:val="0004370B"/>
    <w:rsid w:val="000453F8"/>
    <w:rsid w:val="000459D2"/>
    <w:rsid w:val="000460D1"/>
    <w:rsid w:val="00046978"/>
    <w:rsid w:val="00047DBB"/>
    <w:rsid w:val="000501C2"/>
    <w:rsid w:val="00051E83"/>
    <w:rsid w:val="00054E72"/>
    <w:rsid w:val="00057494"/>
    <w:rsid w:val="00062706"/>
    <w:rsid w:val="000669B2"/>
    <w:rsid w:val="00066C48"/>
    <w:rsid w:val="000670DE"/>
    <w:rsid w:val="00071D9E"/>
    <w:rsid w:val="00072B18"/>
    <w:rsid w:val="000760C5"/>
    <w:rsid w:val="00077B32"/>
    <w:rsid w:val="00082F67"/>
    <w:rsid w:val="00086C41"/>
    <w:rsid w:val="000908FA"/>
    <w:rsid w:val="00090B16"/>
    <w:rsid w:val="00093C93"/>
    <w:rsid w:val="00094D81"/>
    <w:rsid w:val="00095921"/>
    <w:rsid w:val="0009773B"/>
    <w:rsid w:val="000A10C3"/>
    <w:rsid w:val="000A2138"/>
    <w:rsid w:val="000A6A25"/>
    <w:rsid w:val="000A7A55"/>
    <w:rsid w:val="000B0432"/>
    <w:rsid w:val="000B2976"/>
    <w:rsid w:val="000B7563"/>
    <w:rsid w:val="000B7817"/>
    <w:rsid w:val="000C1629"/>
    <w:rsid w:val="000C251D"/>
    <w:rsid w:val="000C4186"/>
    <w:rsid w:val="000C4A23"/>
    <w:rsid w:val="000C50F6"/>
    <w:rsid w:val="000C5776"/>
    <w:rsid w:val="000C5CC3"/>
    <w:rsid w:val="000C6A77"/>
    <w:rsid w:val="000D0EF7"/>
    <w:rsid w:val="000D1235"/>
    <w:rsid w:val="000D137E"/>
    <w:rsid w:val="000D1AAC"/>
    <w:rsid w:val="000D22D3"/>
    <w:rsid w:val="000D2E7D"/>
    <w:rsid w:val="000D65EE"/>
    <w:rsid w:val="000D7C12"/>
    <w:rsid w:val="000E0358"/>
    <w:rsid w:val="000E17E5"/>
    <w:rsid w:val="000E1CBA"/>
    <w:rsid w:val="000E1FA3"/>
    <w:rsid w:val="000E552C"/>
    <w:rsid w:val="000E6CBF"/>
    <w:rsid w:val="000E7444"/>
    <w:rsid w:val="000F1F8B"/>
    <w:rsid w:val="000F28D7"/>
    <w:rsid w:val="000F2A30"/>
    <w:rsid w:val="000F2C25"/>
    <w:rsid w:val="000F4A5A"/>
    <w:rsid w:val="00100E2D"/>
    <w:rsid w:val="001025A2"/>
    <w:rsid w:val="0010378A"/>
    <w:rsid w:val="00106982"/>
    <w:rsid w:val="0011038B"/>
    <w:rsid w:val="00110A49"/>
    <w:rsid w:val="0011560F"/>
    <w:rsid w:val="00120F5F"/>
    <w:rsid w:val="0012254B"/>
    <w:rsid w:val="001235F4"/>
    <w:rsid w:val="0012610E"/>
    <w:rsid w:val="001268FF"/>
    <w:rsid w:val="00127D1A"/>
    <w:rsid w:val="00130D9F"/>
    <w:rsid w:val="00131870"/>
    <w:rsid w:val="00135E97"/>
    <w:rsid w:val="001366D7"/>
    <w:rsid w:val="001427DE"/>
    <w:rsid w:val="00144435"/>
    <w:rsid w:val="00145FAB"/>
    <w:rsid w:val="0014656E"/>
    <w:rsid w:val="00150086"/>
    <w:rsid w:val="00151526"/>
    <w:rsid w:val="00151959"/>
    <w:rsid w:val="001520B3"/>
    <w:rsid w:val="00153108"/>
    <w:rsid w:val="00154D92"/>
    <w:rsid w:val="00160AF7"/>
    <w:rsid w:val="00161213"/>
    <w:rsid w:val="0016153D"/>
    <w:rsid w:val="00162C44"/>
    <w:rsid w:val="00162E55"/>
    <w:rsid w:val="0016461E"/>
    <w:rsid w:val="0016540F"/>
    <w:rsid w:val="001661B0"/>
    <w:rsid w:val="001720C8"/>
    <w:rsid w:val="0017514D"/>
    <w:rsid w:val="001752CB"/>
    <w:rsid w:val="001756C9"/>
    <w:rsid w:val="00176697"/>
    <w:rsid w:val="001829A3"/>
    <w:rsid w:val="00187384"/>
    <w:rsid w:val="00187D87"/>
    <w:rsid w:val="00190057"/>
    <w:rsid w:val="001905CA"/>
    <w:rsid w:val="00191759"/>
    <w:rsid w:val="00192947"/>
    <w:rsid w:val="00192DD5"/>
    <w:rsid w:val="00194458"/>
    <w:rsid w:val="00194EDA"/>
    <w:rsid w:val="00194F59"/>
    <w:rsid w:val="00195481"/>
    <w:rsid w:val="00197AA6"/>
    <w:rsid w:val="00197B29"/>
    <w:rsid w:val="00197CBD"/>
    <w:rsid w:val="00197F72"/>
    <w:rsid w:val="001A0D51"/>
    <w:rsid w:val="001A5721"/>
    <w:rsid w:val="001A7869"/>
    <w:rsid w:val="001B035A"/>
    <w:rsid w:val="001B072E"/>
    <w:rsid w:val="001B31EB"/>
    <w:rsid w:val="001B4B54"/>
    <w:rsid w:val="001B5D52"/>
    <w:rsid w:val="001C0BA4"/>
    <w:rsid w:val="001C0DF6"/>
    <w:rsid w:val="001C20A1"/>
    <w:rsid w:val="001D086D"/>
    <w:rsid w:val="001D4882"/>
    <w:rsid w:val="001D4BA3"/>
    <w:rsid w:val="001D51DF"/>
    <w:rsid w:val="001D627F"/>
    <w:rsid w:val="001D6E36"/>
    <w:rsid w:val="001D7EAE"/>
    <w:rsid w:val="001E4D88"/>
    <w:rsid w:val="001E74E9"/>
    <w:rsid w:val="001F46FA"/>
    <w:rsid w:val="001F5FB6"/>
    <w:rsid w:val="00200419"/>
    <w:rsid w:val="00202C89"/>
    <w:rsid w:val="002118D8"/>
    <w:rsid w:val="002123FA"/>
    <w:rsid w:val="00212744"/>
    <w:rsid w:val="002158B2"/>
    <w:rsid w:val="00216122"/>
    <w:rsid w:val="00224085"/>
    <w:rsid w:val="00224549"/>
    <w:rsid w:val="00224CA5"/>
    <w:rsid w:val="002253C9"/>
    <w:rsid w:val="002272BE"/>
    <w:rsid w:val="00232C91"/>
    <w:rsid w:val="00232F63"/>
    <w:rsid w:val="002357D8"/>
    <w:rsid w:val="00236A04"/>
    <w:rsid w:val="0023774D"/>
    <w:rsid w:val="0024007A"/>
    <w:rsid w:val="002415E7"/>
    <w:rsid w:val="00242999"/>
    <w:rsid w:val="00250855"/>
    <w:rsid w:val="00250A9C"/>
    <w:rsid w:val="00251BB5"/>
    <w:rsid w:val="0025227E"/>
    <w:rsid w:val="0025481A"/>
    <w:rsid w:val="00260B03"/>
    <w:rsid w:val="00263277"/>
    <w:rsid w:val="002647E5"/>
    <w:rsid w:val="00264D09"/>
    <w:rsid w:val="002723E2"/>
    <w:rsid w:val="00272FEF"/>
    <w:rsid w:val="00275614"/>
    <w:rsid w:val="00280BF7"/>
    <w:rsid w:val="00286D2F"/>
    <w:rsid w:val="00287DE0"/>
    <w:rsid w:val="00290646"/>
    <w:rsid w:val="002A064D"/>
    <w:rsid w:val="002A3F59"/>
    <w:rsid w:val="002A542F"/>
    <w:rsid w:val="002A5EF7"/>
    <w:rsid w:val="002A72C6"/>
    <w:rsid w:val="002B1CA4"/>
    <w:rsid w:val="002B1E8E"/>
    <w:rsid w:val="002C2509"/>
    <w:rsid w:val="002C28B5"/>
    <w:rsid w:val="002C4078"/>
    <w:rsid w:val="002C44CD"/>
    <w:rsid w:val="002C4811"/>
    <w:rsid w:val="002D07D4"/>
    <w:rsid w:val="002D10D9"/>
    <w:rsid w:val="002D2E0F"/>
    <w:rsid w:val="002D48CB"/>
    <w:rsid w:val="002D491E"/>
    <w:rsid w:val="002D75FF"/>
    <w:rsid w:val="002D7B76"/>
    <w:rsid w:val="002E26E3"/>
    <w:rsid w:val="002E371C"/>
    <w:rsid w:val="002E49E8"/>
    <w:rsid w:val="002E5EE6"/>
    <w:rsid w:val="002E654F"/>
    <w:rsid w:val="002E6979"/>
    <w:rsid w:val="002E787D"/>
    <w:rsid w:val="002F2548"/>
    <w:rsid w:val="002F2824"/>
    <w:rsid w:val="002F29D6"/>
    <w:rsid w:val="002F302D"/>
    <w:rsid w:val="002F725C"/>
    <w:rsid w:val="003009F1"/>
    <w:rsid w:val="003019F7"/>
    <w:rsid w:val="00306946"/>
    <w:rsid w:val="00312A58"/>
    <w:rsid w:val="00313FFF"/>
    <w:rsid w:val="00315382"/>
    <w:rsid w:val="00316593"/>
    <w:rsid w:val="0032264B"/>
    <w:rsid w:val="0032324A"/>
    <w:rsid w:val="0032360D"/>
    <w:rsid w:val="00324160"/>
    <w:rsid w:val="00324E4E"/>
    <w:rsid w:val="00325DFB"/>
    <w:rsid w:val="00326127"/>
    <w:rsid w:val="00327496"/>
    <w:rsid w:val="0033481B"/>
    <w:rsid w:val="003369EE"/>
    <w:rsid w:val="00340711"/>
    <w:rsid w:val="003407E0"/>
    <w:rsid w:val="0035F4BC"/>
    <w:rsid w:val="00361A39"/>
    <w:rsid w:val="00365860"/>
    <w:rsid w:val="0037209B"/>
    <w:rsid w:val="0037234F"/>
    <w:rsid w:val="00377C4D"/>
    <w:rsid w:val="00381F8A"/>
    <w:rsid w:val="003820D6"/>
    <w:rsid w:val="0038274C"/>
    <w:rsid w:val="00382D89"/>
    <w:rsid w:val="00385A44"/>
    <w:rsid w:val="00385BA4"/>
    <w:rsid w:val="00385D6A"/>
    <w:rsid w:val="003861C8"/>
    <w:rsid w:val="00386435"/>
    <w:rsid w:val="003864AB"/>
    <w:rsid w:val="003879A6"/>
    <w:rsid w:val="00390CB7"/>
    <w:rsid w:val="0039210B"/>
    <w:rsid w:val="0039247E"/>
    <w:rsid w:val="003935FB"/>
    <w:rsid w:val="00394D9C"/>
    <w:rsid w:val="00394EE1"/>
    <w:rsid w:val="003A1292"/>
    <w:rsid w:val="003A16EE"/>
    <w:rsid w:val="003A1BDB"/>
    <w:rsid w:val="003A4DC2"/>
    <w:rsid w:val="003A5627"/>
    <w:rsid w:val="003A5AEF"/>
    <w:rsid w:val="003A6C7B"/>
    <w:rsid w:val="003A72D2"/>
    <w:rsid w:val="003A78C3"/>
    <w:rsid w:val="003AFC3E"/>
    <w:rsid w:val="003B126D"/>
    <w:rsid w:val="003B1895"/>
    <w:rsid w:val="003B3F93"/>
    <w:rsid w:val="003B40A1"/>
    <w:rsid w:val="003C6579"/>
    <w:rsid w:val="003C6D00"/>
    <w:rsid w:val="003C75E2"/>
    <w:rsid w:val="003D0E7D"/>
    <w:rsid w:val="003D2009"/>
    <w:rsid w:val="003D5472"/>
    <w:rsid w:val="003E0047"/>
    <w:rsid w:val="003E07FD"/>
    <w:rsid w:val="003E25F1"/>
    <w:rsid w:val="003E4B6F"/>
    <w:rsid w:val="003E50E5"/>
    <w:rsid w:val="003E51AB"/>
    <w:rsid w:val="003F1BF1"/>
    <w:rsid w:val="003F3D12"/>
    <w:rsid w:val="003F3F49"/>
    <w:rsid w:val="003F4CFF"/>
    <w:rsid w:val="003F5F57"/>
    <w:rsid w:val="00403932"/>
    <w:rsid w:val="00405DF7"/>
    <w:rsid w:val="004067CC"/>
    <w:rsid w:val="00407263"/>
    <w:rsid w:val="004073E3"/>
    <w:rsid w:val="00416093"/>
    <w:rsid w:val="0041772D"/>
    <w:rsid w:val="00422B43"/>
    <w:rsid w:val="00423988"/>
    <w:rsid w:val="00427ED5"/>
    <w:rsid w:val="004304AD"/>
    <w:rsid w:val="00432437"/>
    <w:rsid w:val="0043438C"/>
    <w:rsid w:val="00444F26"/>
    <w:rsid w:val="0044548E"/>
    <w:rsid w:val="00445B1D"/>
    <w:rsid w:val="0044702E"/>
    <w:rsid w:val="0045121F"/>
    <w:rsid w:val="00452662"/>
    <w:rsid w:val="00452802"/>
    <w:rsid w:val="004529F7"/>
    <w:rsid w:val="004540A5"/>
    <w:rsid w:val="0045413A"/>
    <w:rsid w:val="00454DF0"/>
    <w:rsid w:val="004551C4"/>
    <w:rsid w:val="004558AA"/>
    <w:rsid w:val="004610DC"/>
    <w:rsid w:val="004620BE"/>
    <w:rsid w:val="00462248"/>
    <w:rsid w:val="00463B70"/>
    <w:rsid w:val="004640B0"/>
    <w:rsid w:val="00465F8A"/>
    <w:rsid w:val="004665E2"/>
    <w:rsid w:val="004676F3"/>
    <w:rsid w:val="0047114F"/>
    <w:rsid w:val="0047369D"/>
    <w:rsid w:val="00474366"/>
    <w:rsid w:val="0047586C"/>
    <w:rsid w:val="00475A25"/>
    <w:rsid w:val="00476329"/>
    <w:rsid w:val="004779DD"/>
    <w:rsid w:val="00483BCF"/>
    <w:rsid w:val="00484701"/>
    <w:rsid w:val="004854E2"/>
    <w:rsid w:val="004910A8"/>
    <w:rsid w:val="00492CCC"/>
    <w:rsid w:val="00494308"/>
    <w:rsid w:val="00496322"/>
    <w:rsid w:val="00497C55"/>
    <w:rsid w:val="004A3840"/>
    <w:rsid w:val="004A3B7F"/>
    <w:rsid w:val="004A4AE5"/>
    <w:rsid w:val="004A510E"/>
    <w:rsid w:val="004A63C3"/>
    <w:rsid w:val="004A71D2"/>
    <w:rsid w:val="004B436D"/>
    <w:rsid w:val="004C180B"/>
    <w:rsid w:val="004C49B9"/>
    <w:rsid w:val="004C6AA7"/>
    <w:rsid w:val="004D2588"/>
    <w:rsid w:val="004D2736"/>
    <w:rsid w:val="004D3900"/>
    <w:rsid w:val="004D55E0"/>
    <w:rsid w:val="004D568E"/>
    <w:rsid w:val="004D65ED"/>
    <w:rsid w:val="004D6C4C"/>
    <w:rsid w:val="004E2C65"/>
    <w:rsid w:val="004E32BE"/>
    <w:rsid w:val="004E3556"/>
    <w:rsid w:val="004E4543"/>
    <w:rsid w:val="004E71CB"/>
    <w:rsid w:val="004F0AE7"/>
    <w:rsid w:val="004F1254"/>
    <w:rsid w:val="004F242F"/>
    <w:rsid w:val="004F2DFF"/>
    <w:rsid w:val="004F3260"/>
    <w:rsid w:val="00501920"/>
    <w:rsid w:val="00507FAA"/>
    <w:rsid w:val="00512369"/>
    <w:rsid w:val="00515644"/>
    <w:rsid w:val="00515B6E"/>
    <w:rsid w:val="00516BCB"/>
    <w:rsid w:val="00530393"/>
    <w:rsid w:val="0053041E"/>
    <w:rsid w:val="00531773"/>
    <w:rsid w:val="00531A36"/>
    <w:rsid w:val="00533900"/>
    <w:rsid w:val="0053466D"/>
    <w:rsid w:val="00535338"/>
    <w:rsid w:val="005363CA"/>
    <w:rsid w:val="0053799E"/>
    <w:rsid w:val="00544023"/>
    <w:rsid w:val="005457F2"/>
    <w:rsid w:val="00546B60"/>
    <w:rsid w:val="0055234A"/>
    <w:rsid w:val="00554A77"/>
    <w:rsid w:val="00556043"/>
    <w:rsid w:val="0056140C"/>
    <w:rsid w:val="00564A7D"/>
    <w:rsid w:val="00571B0A"/>
    <w:rsid w:val="005725DC"/>
    <w:rsid w:val="005748E1"/>
    <w:rsid w:val="00575723"/>
    <w:rsid w:val="0057621A"/>
    <w:rsid w:val="00576941"/>
    <w:rsid w:val="005769BA"/>
    <w:rsid w:val="00576B04"/>
    <w:rsid w:val="00576EB7"/>
    <w:rsid w:val="00580DB8"/>
    <w:rsid w:val="005822BE"/>
    <w:rsid w:val="00582FBE"/>
    <w:rsid w:val="00585861"/>
    <w:rsid w:val="005875CE"/>
    <w:rsid w:val="00590D6C"/>
    <w:rsid w:val="00591D06"/>
    <w:rsid w:val="00593003"/>
    <w:rsid w:val="00593913"/>
    <w:rsid w:val="00595595"/>
    <w:rsid w:val="0059599B"/>
    <w:rsid w:val="00597CE6"/>
    <w:rsid w:val="005A0234"/>
    <w:rsid w:val="005A3185"/>
    <w:rsid w:val="005A358C"/>
    <w:rsid w:val="005A59F5"/>
    <w:rsid w:val="005A639D"/>
    <w:rsid w:val="005A69C4"/>
    <w:rsid w:val="005A7A44"/>
    <w:rsid w:val="005B19CE"/>
    <w:rsid w:val="005B1DEA"/>
    <w:rsid w:val="005B3031"/>
    <w:rsid w:val="005B45B0"/>
    <w:rsid w:val="005B47A4"/>
    <w:rsid w:val="005B6AC3"/>
    <w:rsid w:val="005B772B"/>
    <w:rsid w:val="005B7AB5"/>
    <w:rsid w:val="005C02FC"/>
    <w:rsid w:val="005C0AB0"/>
    <w:rsid w:val="005C423C"/>
    <w:rsid w:val="005C451D"/>
    <w:rsid w:val="005C4A76"/>
    <w:rsid w:val="005C69CE"/>
    <w:rsid w:val="005D014F"/>
    <w:rsid w:val="005D0410"/>
    <w:rsid w:val="005D0982"/>
    <w:rsid w:val="005D171B"/>
    <w:rsid w:val="005D2A95"/>
    <w:rsid w:val="005D6525"/>
    <w:rsid w:val="005D7DFF"/>
    <w:rsid w:val="005E29B4"/>
    <w:rsid w:val="005E68E5"/>
    <w:rsid w:val="005E70C9"/>
    <w:rsid w:val="005E7D97"/>
    <w:rsid w:val="005F0E61"/>
    <w:rsid w:val="005F1376"/>
    <w:rsid w:val="005F2235"/>
    <w:rsid w:val="005F3CB2"/>
    <w:rsid w:val="005F48AF"/>
    <w:rsid w:val="005F6971"/>
    <w:rsid w:val="006005B6"/>
    <w:rsid w:val="00600B5D"/>
    <w:rsid w:val="00601D73"/>
    <w:rsid w:val="0060206E"/>
    <w:rsid w:val="00602AB5"/>
    <w:rsid w:val="0060392F"/>
    <w:rsid w:val="00605AD0"/>
    <w:rsid w:val="006061A7"/>
    <w:rsid w:val="00611082"/>
    <w:rsid w:val="00611448"/>
    <w:rsid w:val="006115C5"/>
    <w:rsid w:val="0061343A"/>
    <w:rsid w:val="006236EF"/>
    <w:rsid w:val="00623AFA"/>
    <w:rsid w:val="006260C6"/>
    <w:rsid w:val="00630341"/>
    <w:rsid w:val="006305B0"/>
    <w:rsid w:val="00630D58"/>
    <w:rsid w:val="00631870"/>
    <w:rsid w:val="0063226A"/>
    <w:rsid w:val="00632863"/>
    <w:rsid w:val="00644B18"/>
    <w:rsid w:val="006452A1"/>
    <w:rsid w:val="00645C9E"/>
    <w:rsid w:val="00646730"/>
    <w:rsid w:val="0064699E"/>
    <w:rsid w:val="00647200"/>
    <w:rsid w:val="00652797"/>
    <w:rsid w:val="00654214"/>
    <w:rsid w:val="0065700F"/>
    <w:rsid w:val="00660539"/>
    <w:rsid w:val="00660F14"/>
    <w:rsid w:val="00661767"/>
    <w:rsid w:val="00664CF9"/>
    <w:rsid w:val="00665519"/>
    <w:rsid w:val="00666B67"/>
    <w:rsid w:val="006713EF"/>
    <w:rsid w:val="00671CBA"/>
    <w:rsid w:val="00671EE6"/>
    <w:rsid w:val="00672533"/>
    <w:rsid w:val="0067329D"/>
    <w:rsid w:val="0067481D"/>
    <w:rsid w:val="00676ACF"/>
    <w:rsid w:val="00681070"/>
    <w:rsid w:val="00681F08"/>
    <w:rsid w:val="00682B61"/>
    <w:rsid w:val="00682CA2"/>
    <w:rsid w:val="00683361"/>
    <w:rsid w:val="006835F1"/>
    <w:rsid w:val="0068363A"/>
    <w:rsid w:val="006876A0"/>
    <w:rsid w:val="00687B45"/>
    <w:rsid w:val="00694226"/>
    <w:rsid w:val="00696FE0"/>
    <w:rsid w:val="006A00E6"/>
    <w:rsid w:val="006A04F1"/>
    <w:rsid w:val="006A0D2B"/>
    <w:rsid w:val="006A0E45"/>
    <w:rsid w:val="006A378D"/>
    <w:rsid w:val="006A6068"/>
    <w:rsid w:val="006A640D"/>
    <w:rsid w:val="006B35EC"/>
    <w:rsid w:val="006B50F2"/>
    <w:rsid w:val="006B5516"/>
    <w:rsid w:val="006B5A45"/>
    <w:rsid w:val="006B61F5"/>
    <w:rsid w:val="006C144B"/>
    <w:rsid w:val="006C1717"/>
    <w:rsid w:val="006C428B"/>
    <w:rsid w:val="006C4BA1"/>
    <w:rsid w:val="006C687F"/>
    <w:rsid w:val="006C741A"/>
    <w:rsid w:val="006D068B"/>
    <w:rsid w:val="006D078C"/>
    <w:rsid w:val="006D105F"/>
    <w:rsid w:val="006D2D23"/>
    <w:rsid w:val="006D30A8"/>
    <w:rsid w:val="006D3C7E"/>
    <w:rsid w:val="006D3E32"/>
    <w:rsid w:val="006E172F"/>
    <w:rsid w:val="006E508C"/>
    <w:rsid w:val="006F05EE"/>
    <w:rsid w:val="006F4081"/>
    <w:rsid w:val="006F49E4"/>
    <w:rsid w:val="007006E3"/>
    <w:rsid w:val="00703BA7"/>
    <w:rsid w:val="007044A0"/>
    <w:rsid w:val="00716D3B"/>
    <w:rsid w:val="0072062E"/>
    <w:rsid w:val="00721B81"/>
    <w:rsid w:val="007223F2"/>
    <w:rsid w:val="007238C8"/>
    <w:rsid w:val="00723DB7"/>
    <w:rsid w:val="007272D8"/>
    <w:rsid w:val="00731A6D"/>
    <w:rsid w:val="00732D7E"/>
    <w:rsid w:val="00736294"/>
    <w:rsid w:val="0073636C"/>
    <w:rsid w:val="0073682B"/>
    <w:rsid w:val="007400D1"/>
    <w:rsid w:val="0074486B"/>
    <w:rsid w:val="007509FF"/>
    <w:rsid w:val="00751FD7"/>
    <w:rsid w:val="007534A0"/>
    <w:rsid w:val="00755314"/>
    <w:rsid w:val="00755C87"/>
    <w:rsid w:val="00756B74"/>
    <w:rsid w:val="007575A9"/>
    <w:rsid w:val="00757A8B"/>
    <w:rsid w:val="00762F8E"/>
    <w:rsid w:val="00764BA7"/>
    <w:rsid w:val="00771884"/>
    <w:rsid w:val="00775DF5"/>
    <w:rsid w:val="00776CE1"/>
    <w:rsid w:val="007826A2"/>
    <w:rsid w:val="00783188"/>
    <w:rsid w:val="0078581F"/>
    <w:rsid w:val="007874C6"/>
    <w:rsid w:val="00792C99"/>
    <w:rsid w:val="0079449D"/>
    <w:rsid w:val="00794EA0"/>
    <w:rsid w:val="00795652"/>
    <w:rsid w:val="007A03EA"/>
    <w:rsid w:val="007A73ED"/>
    <w:rsid w:val="007B402C"/>
    <w:rsid w:val="007B406E"/>
    <w:rsid w:val="007B40A8"/>
    <w:rsid w:val="007B4C9C"/>
    <w:rsid w:val="007C4215"/>
    <w:rsid w:val="007C4380"/>
    <w:rsid w:val="007C4421"/>
    <w:rsid w:val="007C7556"/>
    <w:rsid w:val="007C75DF"/>
    <w:rsid w:val="007C7BB4"/>
    <w:rsid w:val="007D012A"/>
    <w:rsid w:val="007D2F60"/>
    <w:rsid w:val="007D456F"/>
    <w:rsid w:val="007D48FF"/>
    <w:rsid w:val="007D4A36"/>
    <w:rsid w:val="007D7D95"/>
    <w:rsid w:val="007E2C3C"/>
    <w:rsid w:val="007E50B8"/>
    <w:rsid w:val="007E73AB"/>
    <w:rsid w:val="007F15FD"/>
    <w:rsid w:val="007F348E"/>
    <w:rsid w:val="007F3D53"/>
    <w:rsid w:val="007F402F"/>
    <w:rsid w:val="007F547C"/>
    <w:rsid w:val="00800EBC"/>
    <w:rsid w:val="00802D45"/>
    <w:rsid w:val="00802F9A"/>
    <w:rsid w:val="00804A9F"/>
    <w:rsid w:val="00804AD8"/>
    <w:rsid w:val="00804E0D"/>
    <w:rsid w:val="0080574E"/>
    <w:rsid w:val="00805899"/>
    <w:rsid w:val="00806383"/>
    <w:rsid w:val="008121EE"/>
    <w:rsid w:val="00812840"/>
    <w:rsid w:val="008141E3"/>
    <w:rsid w:val="00816376"/>
    <w:rsid w:val="00817A03"/>
    <w:rsid w:val="00820497"/>
    <w:rsid w:val="008206EE"/>
    <w:rsid w:val="00820C1E"/>
    <w:rsid w:val="008215AF"/>
    <w:rsid w:val="00822DBA"/>
    <w:rsid w:val="0082411E"/>
    <w:rsid w:val="008243B4"/>
    <w:rsid w:val="00824F81"/>
    <w:rsid w:val="0082506D"/>
    <w:rsid w:val="008362E3"/>
    <w:rsid w:val="008410BB"/>
    <w:rsid w:val="0084137C"/>
    <w:rsid w:val="00846E23"/>
    <w:rsid w:val="00850435"/>
    <w:rsid w:val="00852A7A"/>
    <w:rsid w:val="00853470"/>
    <w:rsid w:val="00856A06"/>
    <w:rsid w:val="008613E5"/>
    <w:rsid w:val="00863BDD"/>
    <w:rsid w:val="00865DFA"/>
    <w:rsid w:val="00866BE4"/>
    <w:rsid w:val="00867B9F"/>
    <w:rsid w:val="00870A99"/>
    <w:rsid w:val="00870CCC"/>
    <w:rsid w:val="0087159E"/>
    <w:rsid w:val="00872A76"/>
    <w:rsid w:val="00874CA0"/>
    <w:rsid w:val="00880156"/>
    <w:rsid w:val="008811BE"/>
    <w:rsid w:val="008825E6"/>
    <w:rsid w:val="0088561E"/>
    <w:rsid w:val="00886A59"/>
    <w:rsid w:val="00887F6F"/>
    <w:rsid w:val="00891ADF"/>
    <w:rsid w:val="00891B65"/>
    <w:rsid w:val="0089256E"/>
    <w:rsid w:val="00892838"/>
    <w:rsid w:val="0089596A"/>
    <w:rsid w:val="00896353"/>
    <w:rsid w:val="008A4B8F"/>
    <w:rsid w:val="008A6D56"/>
    <w:rsid w:val="008A7D36"/>
    <w:rsid w:val="008B1CFF"/>
    <w:rsid w:val="008B30E8"/>
    <w:rsid w:val="008B381C"/>
    <w:rsid w:val="008B43A9"/>
    <w:rsid w:val="008B4CD8"/>
    <w:rsid w:val="008B68E5"/>
    <w:rsid w:val="008C1B68"/>
    <w:rsid w:val="008C4891"/>
    <w:rsid w:val="008D0FE4"/>
    <w:rsid w:val="008D2C07"/>
    <w:rsid w:val="008E3931"/>
    <w:rsid w:val="008E3A6F"/>
    <w:rsid w:val="008F0D5D"/>
    <w:rsid w:val="008F1030"/>
    <w:rsid w:val="008F20CD"/>
    <w:rsid w:val="008F699E"/>
    <w:rsid w:val="008F6A44"/>
    <w:rsid w:val="009022EF"/>
    <w:rsid w:val="00905545"/>
    <w:rsid w:val="00911000"/>
    <w:rsid w:val="0091253C"/>
    <w:rsid w:val="00913CFC"/>
    <w:rsid w:val="0091459C"/>
    <w:rsid w:val="00914A1D"/>
    <w:rsid w:val="00915658"/>
    <w:rsid w:val="009230AF"/>
    <w:rsid w:val="00923596"/>
    <w:rsid w:val="0092474B"/>
    <w:rsid w:val="009277A2"/>
    <w:rsid w:val="00933BBB"/>
    <w:rsid w:val="00933E3C"/>
    <w:rsid w:val="00936315"/>
    <w:rsid w:val="00940DA9"/>
    <w:rsid w:val="00944C03"/>
    <w:rsid w:val="009504FA"/>
    <w:rsid w:val="0095108B"/>
    <w:rsid w:val="0095112F"/>
    <w:rsid w:val="00951568"/>
    <w:rsid w:val="009522DB"/>
    <w:rsid w:val="009534EF"/>
    <w:rsid w:val="009545AC"/>
    <w:rsid w:val="00954845"/>
    <w:rsid w:val="009576FE"/>
    <w:rsid w:val="0096360E"/>
    <w:rsid w:val="00965D60"/>
    <w:rsid w:val="00965FB7"/>
    <w:rsid w:val="00967279"/>
    <w:rsid w:val="00971D6F"/>
    <w:rsid w:val="00973CB6"/>
    <w:rsid w:val="009740FD"/>
    <w:rsid w:val="00975001"/>
    <w:rsid w:val="00975FFC"/>
    <w:rsid w:val="009763A9"/>
    <w:rsid w:val="0098299B"/>
    <w:rsid w:val="009831B1"/>
    <w:rsid w:val="009845BD"/>
    <w:rsid w:val="009847DB"/>
    <w:rsid w:val="0098485C"/>
    <w:rsid w:val="00987538"/>
    <w:rsid w:val="0099017B"/>
    <w:rsid w:val="0099267A"/>
    <w:rsid w:val="0099522A"/>
    <w:rsid w:val="0099728F"/>
    <w:rsid w:val="009A0D13"/>
    <w:rsid w:val="009A0EB9"/>
    <w:rsid w:val="009A14DF"/>
    <w:rsid w:val="009A3AF7"/>
    <w:rsid w:val="009A4F10"/>
    <w:rsid w:val="009A5533"/>
    <w:rsid w:val="009A76F7"/>
    <w:rsid w:val="009A7AD7"/>
    <w:rsid w:val="009B114C"/>
    <w:rsid w:val="009B2802"/>
    <w:rsid w:val="009B351D"/>
    <w:rsid w:val="009B7F92"/>
    <w:rsid w:val="009C09E7"/>
    <w:rsid w:val="009C4645"/>
    <w:rsid w:val="009C6B5E"/>
    <w:rsid w:val="009D36FE"/>
    <w:rsid w:val="009D5F34"/>
    <w:rsid w:val="009D7060"/>
    <w:rsid w:val="009D760D"/>
    <w:rsid w:val="009E07A8"/>
    <w:rsid w:val="009E0816"/>
    <w:rsid w:val="009E1FD8"/>
    <w:rsid w:val="009E44B2"/>
    <w:rsid w:val="009E4E00"/>
    <w:rsid w:val="009E593B"/>
    <w:rsid w:val="009E5EC3"/>
    <w:rsid w:val="009F1B0F"/>
    <w:rsid w:val="009F2303"/>
    <w:rsid w:val="009F34B0"/>
    <w:rsid w:val="009F4D52"/>
    <w:rsid w:val="009F5032"/>
    <w:rsid w:val="00A017E5"/>
    <w:rsid w:val="00A01E81"/>
    <w:rsid w:val="00A02008"/>
    <w:rsid w:val="00A03052"/>
    <w:rsid w:val="00A04083"/>
    <w:rsid w:val="00A044A9"/>
    <w:rsid w:val="00A05AB2"/>
    <w:rsid w:val="00A06012"/>
    <w:rsid w:val="00A06C1A"/>
    <w:rsid w:val="00A0720B"/>
    <w:rsid w:val="00A07B03"/>
    <w:rsid w:val="00A07DA5"/>
    <w:rsid w:val="00A10B2C"/>
    <w:rsid w:val="00A11291"/>
    <w:rsid w:val="00A12B58"/>
    <w:rsid w:val="00A20381"/>
    <w:rsid w:val="00A2179B"/>
    <w:rsid w:val="00A22FB8"/>
    <w:rsid w:val="00A23312"/>
    <w:rsid w:val="00A31757"/>
    <w:rsid w:val="00A31DC3"/>
    <w:rsid w:val="00A334CD"/>
    <w:rsid w:val="00A36634"/>
    <w:rsid w:val="00A407DF"/>
    <w:rsid w:val="00A4144A"/>
    <w:rsid w:val="00A42024"/>
    <w:rsid w:val="00A4623F"/>
    <w:rsid w:val="00A54BFD"/>
    <w:rsid w:val="00A56AFE"/>
    <w:rsid w:val="00A602B7"/>
    <w:rsid w:val="00A632FE"/>
    <w:rsid w:val="00A64E35"/>
    <w:rsid w:val="00A64E78"/>
    <w:rsid w:val="00A663F3"/>
    <w:rsid w:val="00A6694C"/>
    <w:rsid w:val="00A7105B"/>
    <w:rsid w:val="00A728F1"/>
    <w:rsid w:val="00A72940"/>
    <w:rsid w:val="00A73C28"/>
    <w:rsid w:val="00A75036"/>
    <w:rsid w:val="00A77098"/>
    <w:rsid w:val="00A80D27"/>
    <w:rsid w:val="00A81A64"/>
    <w:rsid w:val="00A81E60"/>
    <w:rsid w:val="00A84FC2"/>
    <w:rsid w:val="00A851C5"/>
    <w:rsid w:val="00A865A2"/>
    <w:rsid w:val="00A87E65"/>
    <w:rsid w:val="00A9067F"/>
    <w:rsid w:val="00A93860"/>
    <w:rsid w:val="00A94E28"/>
    <w:rsid w:val="00AA0342"/>
    <w:rsid w:val="00AA22C0"/>
    <w:rsid w:val="00AA38EE"/>
    <w:rsid w:val="00AA3BDD"/>
    <w:rsid w:val="00AA5708"/>
    <w:rsid w:val="00AA70EB"/>
    <w:rsid w:val="00AB2383"/>
    <w:rsid w:val="00AB2BF5"/>
    <w:rsid w:val="00AB3BA6"/>
    <w:rsid w:val="00AB494D"/>
    <w:rsid w:val="00AC1B3A"/>
    <w:rsid w:val="00AC3314"/>
    <w:rsid w:val="00AC4771"/>
    <w:rsid w:val="00AC48BD"/>
    <w:rsid w:val="00AC644A"/>
    <w:rsid w:val="00AD1CA8"/>
    <w:rsid w:val="00AD21B1"/>
    <w:rsid w:val="00AD28F3"/>
    <w:rsid w:val="00AD2D83"/>
    <w:rsid w:val="00AD3EAB"/>
    <w:rsid w:val="00AD5523"/>
    <w:rsid w:val="00AE094A"/>
    <w:rsid w:val="00AE142F"/>
    <w:rsid w:val="00AE2337"/>
    <w:rsid w:val="00AE3DCB"/>
    <w:rsid w:val="00AE4796"/>
    <w:rsid w:val="00AE5935"/>
    <w:rsid w:val="00AF186A"/>
    <w:rsid w:val="00AF3DAC"/>
    <w:rsid w:val="00AF7562"/>
    <w:rsid w:val="00AF7DEA"/>
    <w:rsid w:val="00B03939"/>
    <w:rsid w:val="00B050F7"/>
    <w:rsid w:val="00B07CD1"/>
    <w:rsid w:val="00B10202"/>
    <w:rsid w:val="00B12371"/>
    <w:rsid w:val="00B13C0C"/>
    <w:rsid w:val="00B13ECB"/>
    <w:rsid w:val="00B16B4C"/>
    <w:rsid w:val="00B1775E"/>
    <w:rsid w:val="00B214A3"/>
    <w:rsid w:val="00B21730"/>
    <w:rsid w:val="00B23971"/>
    <w:rsid w:val="00B31EB5"/>
    <w:rsid w:val="00B31EDE"/>
    <w:rsid w:val="00B330BC"/>
    <w:rsid w:val="00B34B42"/>
    <w:rsid w:val="00B359F4"/>
    <w:rsid w:val="00B40084"/>
    <w:rsid w:val="00B4220B"/>
    <w:rsid w:val="00B438A5"/>
    <w:rsid w:val="00B461D7"/>
    <w:rsid w:val="00B46FB2"/>
    <w:rsid w:val="00B4764E"/>
    <w:rsid w:val="00B5445D"/>
    <w:rsid w:val="00B60794"/>
    <w:rsid w:val="00B61C49"/>
    <w:rsid w:val="00B62633"/>
    <w:rsid w:val="00B64166"/>
    <w:rsid w:val="00B64194"/>
    <w:rsid w:val="00B704B6"/>
    <w:rsid w:val="00B70B64"/>
    <w:rsid w:val="00B725FC"/>
    <w:rsid w:val="00B73802"/>
    <w:rsid w:val="00B75040"/>
    <w:rsid w:val="00B769DA"/>
    <w:rsid w:val="00B77B51"/>
    <w:rsid w:val="00B77EE4"/>
    <w:rsid w:val="00B8023A"/>
    <w:rsid w:val="00B80312"/>
    <w:rsid w:val="00B81F89"/>
    <w:rsid w:val="00B83C8F"/>
    <w:rsid w:val="00B8405E"/>
    <w:rsid w:val="00B849E1"/>
    <w:rsid w:val="00B87E29"/>
    <w:rsid w:val="00B90539"/>
    <w:rsid w:val="00B910B4"/>
    <w:rsid w:val="00B911F9"/>
    <w:rsid w:val="00B9240C"/>
    <w:rsid w:val="00B9290F"/>
    <w:rsid w:val="00B92E66"/>
    <w:rsid w:val="00B93DE9"/>
    <w:rsid w:val="00B96F97"/>
    <w:rsid w:val="00BA12AC"/>
    <w:rsid w:val="00BA21B7"/>
    <w:rsid w:val="00BA3984"/>
    <w:rsid w:val="00BA5AC5"/>
    <w:rsid w:val="00BA700E"/>
    <w:rsid w:val="00BB14FB"/>
    <w:rsid w:val="00BB1891"/>
    <w:rsid w:val="00BB606F"/>
    <w:rsid w:val="00BC1563"/>
    <w:rsid w:val="00BC2079"/>
    <w:rsid w:val="00BC32D5"/>
    <w:rsid w:val="00BC3D17"/>
    <w:rsid w:val="00BC4A18"/>
    <w:rsid w:val="00BC7357"/>
    <w:rsid w:val="00BD34BF"/>
    <w:rsid w:val="00BD6D65"/>
    <w:rsid w:val="00BD74D0"/>
    <w:rsid w:val="00BD7F8A"/>
    <w:rsid w:val="00BE01AC"/>
    <w:rsid w:val="00BE0C96"/>
    <w:rsid w:val="00BE0EEA"/>
    <w:rsid w:val="00BE2BD9"/>
    <w:rsid w:val="00BE396F"/>
    <w:rsid w:val="00BE3CD8"/>
    <w:rsid w:val="00BE5BE2"/>
    <w:rsid w:val="00BF12AC"/>
    <w:rsid w:val="00BF36D8"/>
    <w:rsid w:val="00BF3807"/>
    <w:rsid w:val="00BF4C05"/>
    <w:rsid w:val="00BF5412"/>
    <w:rsid w:val="00C00B05"/>
    <w:rsid w:val="00C05089"/>
    <w:rsid w:val="00C11965"/>
    <w:rsid w:val="00C11FCB"/>
    <w:rsid w:val="00C122B8"/>
    <w:rsid w:val="00C123F9"/>
    <w:rsid w:val="00C1325B"/>
    <w:rsid w:val="00C152ED"/>
    <w:rsid w:val="00C1619B"/>
    <w:rsid w:val="00C16587"/>
    <w:rsid w:val="00C173C9"/>
    <w:rsid w:val="00C2181B"/>
    <w:rsid w:val="00C23F83"/>
    <w:rsid w:val="00C2606C"/>
    <w:rsid w:val="00C27D56"/>
    <w:rsid w:val="00C325F2"/>
    <w:rsid w:val="00C33A04"/>
    <w:rsid w:val="00C35975"/>
    <w:rsid w:val="00C36264"/>
    <w:rsid w:val="00C40005"/>
    <w:rsid w:val="00C40D97"/>
    <w:rsid w:val="00C40EC3"/>
    <w:rsid w:val="00C41B53"/>
    <w:rsid w:val="00C45851"/>
    <w:rsid w:val="00C47688"/>
    <w:rsid w:val="00C50C98"/>
    <w:rsid w:val="00C516E3"/>
    <w:rsid w:val="00C5502D"/>
    <w:rsid w:val="00C6099C"/>
    <w:rsid w:val="00C63A65"/>
    <w:rsid w:val="00C653FF"/>
    <w:rsid w:val="00C66906"/>
    <w:rsid w:val="00C66E14"/>
    <w:rsid w:val="00C705FE"/>
    <w:rsid w:val="00C70F23"/>
    <w:rsid w:val="00C71F91"/>
    <w:rsid w:val="00C7227A"/>
    <w:rsid w:val="00C7273C"/>
    <w:rsid w:val="00C73599"/>
    <w:rsid w:val="00C76CD3"/>
    <w:rsid w:val="00C80DB2"/>
    <w:rsid w:val="00C80E41"/>
    <w:rsid w:val="00C83E8C"/>
    <w:rsid w:val="00C87A88"/>
    <w:rsid w:val="00C908AC"/>
    <w:rsid w:val="00C92D08"/>
    <w:rsid w:val="00C9E8BB"/>
    <w:rsid w:val="00CA0582"/>
    <w:rsid w:val="00CA13B1"/>
    <w:rsid w:val="00CA1EC5"/>
    <w:rsid w:val="00CA31D1"/>
    <w:rsid w:val="00CA56C4"/>
    <w:rsid w:val="00CA5B85"/>
    <w:rsid w:val="00CB13E1"/>
    <w:rsid w:val="00CB3420"/>
    <w:rsid w:val="00CB43E4"/>
    <w:rsid w:val="00CB5AB4"/>
    <w:rsid w:val="00CB7227"/>
    <w:rsid w:val="00CC23DC"/>
    <w:rsid w:val="00CD01DC"/>
    <w:rsid w:val="00CD1AB0"/>
    <w:rsid w:val="00CD1E5C"/>
    <w:rsid w:val="00CD2372"/>
    <w:rsid w:val="00CD7258"/>
    <w:rsid w:val="00CE29DD"/>
    <w:rsid w:val="00CE3BC9"/>
    <w:rsid w:val="00CE516B"/>
    <w:rsid w:val="00CF04AA"/>
    <w:rsid w:val="00CF0C45"/>
    <w:rsid w:val="00CF15BD"/>
    <w:rsid w:val="00CF1E68"/>
    <w:rsid w:val="00CF2FCD"/>
    <w:rsid w:val="00CF3012"/>
    <w:rsid w:val="00CF3709"/>
    <w:rsid w:val="00CF409B"/>
    <w:rsid w:val="00CF7886"/>
    <w:rsid w:val="00D000E7"/>
    <w:rsid w:val="00D0075B"/>
    <w:rsid w:val="00D025AD"/>
    <w:rsid w:val="00D032DE"/>
    <w:rsid w:val="00D0360C"/>
    <w:rsid w:val="00D03F76"/>
    <w:rsid w:val="00D0648A"/>
    <w:rsid w:val="00D07145"/>
    <w:rsid w:val="00D1099F"/>
    <w:rsid w:val="00D10AFC"/>
    <w:rsid w:val="00D1195D"/>
    <w:rsid w:val="00D122F0"/>
    <w:rsid w:val="00D12BC9"/>
    <w:rsid w:val="00D12DF4"/>
    <w:rsid w:val="00D13D83"/>
    <w:rsid w:val="00D14CBD"/>
    <w:rsid w:val="00D155F9"/>
    <w:rsid w:val="00D15752"/>
    <w:rsid w:val="00D21B94"/>
    <w:rsid w:val="00D23308"/>
    <w:rsid w:val="00D23D45"/>
    <w:rsid w:val="00D25DC8"/>
    <w:rsid w:val="00D262E6"/>
    <w:rsid w:val="00D32C59"/>
    <w:rsid w:val="00D34D16"/>
    <w:rsid w:val="00D37156"/>
    <w:rsid w:val="00D37BF6"/>
    <w:rsid w:val="00D41B7D"/>
    <w:rsid w:val="00D42DD7"/>
    <w:rsid w:val="00D431BB"/>
    <w:rsid w:val="00D44E3C"/>
    <w:rsid w:val="00D455E4"/>
    <w:rsid w:val="00D50600"/>
    <w:rsid w:val="00D51C99"/>
    <w:rsid w:val="00D60138"/>
    <w:rsid w:val="00D60396"/>
    <w:rsid w:val="00D606BC"/>
    <w:rsid w:val="00D619D6"/>
    <w:rsid w:val="00D63156"/>
    <w:rsid w:val="00D64464"/>
    <w:rsid w:val="00D64479"/>
    <w:rsid w:val="00D71674"/>
    <w:rsid w:val="00D72578"/>
    <w:rsid w:val="00D729F0"/>
    <w:rsid w:val="00D735CA"/>
    <w:rsid w:val="00D73E57"/>
    <w:rsid w:val="00D756E9"/>
    <w:rsid w:val="00D76EAE"/>
    <w:rsid w:val="00D80C82"/>
    <w:rsid w:val="00D81248"/>
    <w:rsid w:val="00D84336"/>
    <w:rsid w:val="00D86B7B"/>
    <w:rsid w:val="00D8709D"/>
    <w:rsid w:val="00D90C76"/>
    <w:rsid w:val="00D90E05"/>
    <w:rsid w:val="00D9112E"/>
    <w:rsid w:val="00D93216"/>
    <w:rsid w:val="00D93765"/>
    <w:rsid w:val="00D9418F"/>
    <w:rsid w:val="00D95BF3"/>
    <w:rsid w:val="00D968A1"/>
    <w:rsid w:val="00DA12D9"/>
    <w:rsid w:val="00DA136C"/>
    <w:rsid w:val="00DA30E3"/>
    <w:rsid w:val="00DA351C"/>
    <w:rsid w:val="00DA3901"/>
    <w:rsid w:val="00DA543E"/>
    <w:rsid w:val="00DA606D"/>
    <w:rsid w:val="00DA6C15"/>
    <w:rsid w:val="00DB0A3C"/>
    <w:rsid w:val="00DB0C30"/>
    <w:rsid w:val="00DB4968"/>
    <w:rsid w:val="00DC2FAD"/>
    <w:rsid w:val="00DC3B03"/>
    <w:rsid w:val="00DC48EF"/>
    <w:rsid w:val="00DC5ACE"/>
    <w:rsid w:val="00DC6614"/>
    <w:rsid w:val="00DD171E"/>
    <w:rsid w:val="00DD5D1D"/>
    <w:rsid w:val="00DD6653"/>
    <w:rsid w:val="00DE20EB"/>
    <w:rsid w:val="00DE3100"/>
    <w:rsid w:val="00DE4317"/>
    <w:rsid w:val="00DE5C0B"/>
    <w:rsid w:val="00DE7577"/>
    <w:rsid w:val="00DEAB73"/>
    <w:rsid w:val="00DF0ABF"/>
    <w:rsid w:val="00DF1234"/>
    <w:rsid w:val="00DF1848"/>
    <w:rsid w:val="00DF3589"/>
    <w:rsid w:val="00DF7561"/>
    <w:rsid w:val="00E00A39"/>
    <w:rsid w:val="00E02C8A"/>
    <w:rsid w:val="00E02F91"/>
    <w:rsid w:val="00E03F3F"/>
    <w:rsid w:val="00E05126"/>
    <w:rsid w:val="00E06865"/>
    <w:rsid w:val="00E076E6"/>
    <w:rsid w:val="00E13C1E"/>
    <w:rsid w:val="00E1525A"/>
    <w:rsid w:val="00E15D6C"/>
    <w:rsid w:val="00E1626F"/>
    <w:rsid w:val="00E17780"/>
    <w:rsid w:val="00E20673"/>
    <w:rsid w:val="00E21ED6"/>
    <w:rsid w:val="00E22D42"/>
    <w:rsid w:val="00E316AE"/>
    <w:rsid w:val="00E3466B"/>
    <w:rsid w:val="00E3629E"/>
    <w:rsid w:val="00E36D73"/>
    <w:rsid w:val="00E424F7"/>
    <w:rsid w:val="00E43379"/>
    <w:rsid w:val="00E45F33"/>
    <w:rsid w:val="00E4683B"/>
    <w:rsid w:val="00E46C05"/>
    <w:rsid w:val="00E527CC"/>
    <w:rsid w:val="00E53588"/>
    <w:rsid w:val="00E562BC"/>
    <w:rsid w:val="00E56596"/>
    <w:rsid w:val="00E57497"/>
    <w:rsid w:val="00E62FDB"/>
    <w:rsid w:val="00E65FC7"/>
    <w:rsid w:val="00E67116"/>
    <w:rsid w:val="00E7162A"/>
    <w:rsid w:val="00E72A68"/>
    <w:rsid w:val="00E72D3C"/>
    <w:rsid w:val="00E72ED1"/>
    <w:rsid w:val="00E73E15"/>
    <w:rsid w:val="00E74A7E"/>
    <w:rsid w:val="00E753DF"/>
    <w:rsid w:val="00E76944"/>
    <w:rsid w:val="00E772BB"/>
    <w:rsid w:val="00E8049D"/>
    <w:rsid w:val="00E80B29"/>
    <w:rsid w:val="00E80E9A"/>
    <w:rsid w:val="00E81EC8"/>
    <w:rsid w:val="00E8458B"/>
    <w:rsid w:val="00E84C6B"/>
    <w:rsid w:val="00E868CE"/>
    <w:rsid w:val="00E90F29"/>
    <w:rsid w:val="00E923F1"/>
    <w:rsid w:val="00E965E6"/>
    <w:rsid w:val="00E97C75"/>
    <w:rsid w:val="00EA0061"/>
    <w:rsid w:val="00EA084A"/>
    <w:rsid w:val="00EA2890"/>
    <w:rsid w:val="00EA2A38"/>
    <w:rsid w:val="00EA32FD"/>
    <w:rsid w:val="00EA3E5A"/>
    <w:rsid w:val="00EA4B38"/>
    <w:rsid w:val="00EA5062"/>
    <w:rsid w:val="00EA56D4"/>
    <w:rsid w:val="00EB2B01"/>
    <w:rsid w:val="00EB2C7F"/>
    <w:rsid w:val="00EB3075"/>
    <w:rsid w:val="00EB5500"/>
    <w:rsid w:val="00EB5B70"/>
    <w:rsid w:val="00EB5CF8"/>
    <w:rsid w:val="00EC0573"/>
    <w:rsid w:val="00EC0D38"/>
    <w:rsid w:val="00EC4214"/>
    <w:rsid w:val="00EC558B"/>
    <w:rsid w:val="00EC5F13"/>
    <w:rsid w:val="00EC6BD1"/>
    <w:rsid w:val="00ED23B0"/>
    <w:rsid w:val="00EE1B80"/>
    <w:rsid w:val="00EE1BDF"/>
    <w:rsid w:val="00EE7A91"/>
    <w:rsid w:val="00EE7C57"/>
    <w:rsid w:val="00EF0BFC"/>
    <w:rsid w:val="00EF1142"/>
    <w:rsid w:val="00EF3C54"/>
    <w:rsid w:val="00F0261F"/>
    <w:rsid w:val="00F03CDB"/>
    <w:rsid w:val="00F076D1"/>
    <w:rsid w:val="00F133D3"/>
    <w:rsid w:val="00F14816"/>
    <w:rsid w:val="00F14F89"/>
    <w:rsid w:val="00F150A7"/>
    <w:rsid w:val="00F17499"/>
    <w:rsid w:val="00F22063"/>
    <w:rsid w:val="00F22A2D"/>
    <w:rsid w:val="00F236B4"/>
    <w:rsid w:val="00F26A43"/>
    <w:rsid w:val="00F303DD"/>
    <w:rsid w:val="00F30636"/>
    <w:rsid w:val="00F308BE"/>
    <w:rsid w:val="00F317A3"/>
    <w:rsid w:val="00F32C25"/>
    <w:rsid w:val="00F3608D"/>
    <w:rsid w:val="00F422E5"/>
    <w:rsid w:val="00F43C6C"/>
    <w:rsid w:val="00F45B09"/>
    <w:rsid w:val="00F45C1C"/>
    <w:rsid w:val="00F47949"/>
    <w:rsid w:val="00F5198F"/>
    <w:rsid w:val="00F52216"/>
    <w:rsid w:val="00F531F6"/>
    <w:rsid w:val="00F5324B"/>
    <w:rsid w:val="00F60698"/>
    <w:rsid w:val="00F61413"/>
    <w:rsid w:val="00F641AF"/>
    <w:rsid w:val="00F661A5"/>
    <w:rsid w:val="00F7162E"/>
    <w:rsid w:val="00F7289A"/>
    <w:rsid w:val="00F74BC4"/>
    <w:rsid w:val="00F766E7"/>
    <w:rsid w:val="00F76A96"/>
    <w:rsid w:val="00F772F1"/>
    <w:rsid w:val="00F86831"/>
    <w:rsid w:val="00F9037F"/>
    <w:rsid w:val="00F9103A"/>
    <w:rsid w:val="00F939EA"/>
    <w:rsid w:val="00F952C8"/>
    <w:rsid w:val="00F952E4"/>
    <w:rsid w:val="00F96A81"/>
    <w:rsid w:val="00F97537"/>
    <w:rsid w:val="00FA0FB3"/>
    <w:rsid w:val="00FA1B70"/>
    <w:rsid w:val="00FA26EC"/>
    <w:rsid w:val="00FA33F6"/>
    <w:rsid w:val="00FA387F"/>
    <w:rsid w:val="00FA3EAC"/>
    <w:rsid w:val="00FA41EB"/>
    <w:rsid w:val="00FA578D"/>
    <w:rsid w:val="00FB1FD7"/>
    <w:rsid w:val="00FB2A6C"/>
    <w:rsid w:val="00FB5486"/>
    <w:rsid w:val="00FB7FE2"/>
    <w:rsid w:val="00FC1324"/>
    <w:rsid w:val="00FC2FD3"/>
    <w:rsid w:val="00FC353E"/>
    <w:rsid w:val="00FC4686"/>
    <w:rsid w:val="00FC46BE"/>
    <w:rsid w:val="00FC4912"/>
    <w:rsid w:val="00FC6A23"/>
    <w:rsid w:val="00FC7BDD"/>
    <w:rsid w:val="00FD319D"/>
    <w:rsid w:val="00FD48B7"/>
    <w:rsid w:val="00FD4E0C"/>
    <w:rsid w:val="00FD5694"/>
    <w:rsid w:val="00FD7473"/>
    <w:rsid w:val="00FD778E"/>
    <w:rsid w:val="00FD7ABF"/>
    <w:rsid w:val="00FE1998"/>
    <w:rsid w:val="00FE4F5C"/>
    <w:rsid w:val="00FE553F"/>
    <w:rsid w:val="00FF0D5A"/>
    <w:rsid w:val="00FF1522"/>
    <w:rsid w:val="00FF2070"/>
    <w:rsid w:val="00FF4420"/>
    <w:rsid w:val="00FF514A"/>
    <w:rsid w:val="0103B572"/>
    <w:rsid w:val="010F24D7"/>
    <w:rsid w:val="013A70B0"/>
    <w:rsid w:val="0140BC21"/>
    <w:rsid w:val="018F0D5D"/>
    <w:rsid w:val="01928947"/>
    <w:rsid w:val="01E20D6D"/>
    <w:rsid w:val="01FE50A6"/>
    <w:rsid w:val="021436FD"/>
    <w:rsid w:val="022CB0B7"/>
    <w:rsid w:val="022E15BB"/>
    <w:rsid w:val="025B99CE"/>
    <w:rsid w:val="0273832F"/>
    <w:rsid w:val="02D0C005"/>
    <w:rsid w:val="030B2E01"/>
    <w:rsid w:val="03B48758"/>
    <w:rsid w:val="03C7E408"/>
    <w:rsid w:val="03D11D3D"/>
    <w:rsid w:val="0406160C"/>
    <w:rsid w:val="040D66B0"/>
    <w:rsid w:val="043A09C9"/>
    <w:rsid w:val="043CD07B"/>
    <w:rsid w:val="044CB924"/>
    <w:rsid w:val="0452B2F8"/>
    <w:rsid w:val="04925102"/>
    <w:rsid w:val="0493811B"/>
    <w:rsid w:val="04944401"/>
    <w:rsid w:val="049FCB18"/>
    <w:rsid w:val="04D84842"/>
    <w:rsid w:val="04EBBA82"/>
    <w:rsid w:val="04EC7FDE"/>
    <w:rsid w:val="04EF2584"/>
    <w:rsid w:val="04F7B6FC"/>
    <w:rsid w:val="054CFA88"/>
    <w:rsid w:val="05679B1B"/>
    <w:rsid w:val="05D400C0"/>
    <w:rsid w:val="05D8645C"/>
    <w:rsid w:val="05F538CE"/>
    <w:rsid w:val="0611AF13"/>
    <w:rsid w:val="0623ECCE"/>
    <w:rsid w:val="062FBF32"/>
    <w:rsid w:val="068D9AFB"/>
    <w:rsid w:val="06B943B4"/>
    <w:rsid w:val="06E72D46"/>
    <w:rsid w:val="06EC950E"/>
    <w:rsid w:val="06FF30F2"/>
    <w:rsid w:val="07502673"/>
    <w:rsid w:val="07508F18"/>
    <w:rsid w:val="0751C65E"/>
    <w:rsid w:val="0769F94F"/>
    <w:rsid w:val="078010B3"/>
    <w:rsid w:val="07859C70"/>
    <w:rsid w:val="079A1A7E"/>
    <w:rsid w:val="07A0BAE9"/>
    <w:rsid w:val="07A43128"/>
    <w:rsid w:val="07A6800B"/>
    <w:rsid w:val="07ACFD22"/>
    <w:rsid w:val="08246377"/>
    <w:rsid w:val="08298967"/>
    <w:rsid w:val="082A76ED"/>
    <w:rsid w:val="08E71E3E"/>
    <w:rsid w:val="08F073C9"/>
    <w:rsid w:val="091D09F4"/>
    <w:rsid w:val="09347920"/>
    <w:rsid w:val="094D71D4"/>
    <w:rsid w:val="0969A65F"/>
    <w:rsid w:val="0985096C"/>
    <w:rsid w:val="09B17A1C"/>
    <w:rsid w:val="09BFB79B"/>
    <w:rsid w:val="0A4FFD10"/>
    <w:rsid w:val="0A61B547"/>
    <w:rsid w:val="0A76CF78"/>
    <w:rsid w:val="0B4D1F63"/>
    <w:rsid w:val="0BA6285C"/>
    <w:rsid w:val="0BE7E943"/>
    <w:rsid w:val="0C005781"/>
    <w:rsid w:val="0C9FF4E7"/>
    <w:rsid w:val="0CC56CC9"/>
    <w:rsid w:val="0CE14031"/>
    <w:rsid w:val="0CE1DE87"/>
    <w:rsid w:val="0D121C51"/>
    <w:rsid w:val="0D146C0E"/>
    <w:rsid w:val="0D1A84AA"/>
    <w:rsid w:val="0D822A9C"/>
    <w:rsid w:val="0E3863DF"/>
    <w:rsid w:val="0E7F9A03"/>
    <w:rsid w:val="0E932D92"/>
    <w:rsid w:val="0EC47031"/>
    <w:rsid w:val="0F05271D"/>
    <w:rsid w:val="0F1CA532"/>
    <w:rsid w:val="0F42B2F6"/>
    <w:rsid w:val="0F6F5C79"/>
    <w:rsid w:val="0F90D59B"/>
    <w:rsid w:val="0F9A07B1"/>
    <w:rsid w:val="0FBB210F"/>
    <w:rsid w:val="10416F50"/>
    <w:rsid w:val="10794B65"/>
    <w:rsid w:val="1098053B"/>
    <w:rsid w:val="10AB183C"/>
    <w:rsid w:val="112C122B"/>
    <w:rsid w:val="11612CCA"/>
    <w:rsid w:val="11616E6B"/>
    <w:rsid w:val="11C2AFB2"/>
    <w:rsid w:val="11D06D85"/>
    <w:rsid w:val="12197C5D"/>
    <w:rsid w:val="12790753"/>
    <w:rsid w:val="12944133"/>
    <w:rsid w:val="12A045FB"/>
    <w:rsid w:val="12DC572A"/>
    <w:rsid w:val="12EA8627"/>
    <w:rsid w:val="12F6312F"/>
    <w:rsid w:val="13374FA3"/>
    <w:rsid w:val="13B3B5BA"/>
    <w:rsid w:val="13F156E2"/>
    <w:rsid w:val="14008D23"/>
    <w:rsid w:val="140DB333"/>
    <w:rsid w:val="1480C304"/>
    <w:rsid w:val="14B4FE16"/>
    <w:rsid w:val="14DBAE26"/>
    <w:rsid w:val="1541AE73"/>
    <w:rsid w:val="157D777B"/>
    <w:rsid w:val="15893EBE"/>
    <w:rsid w:val="15A5518F"/>
    <w:rsid w:val="15B4666F"/>
    <w:rsid w:val="15C06FD8"/>
    <w:rsid w:val="16161DF2"/>
    <w:rsid w:val="16545F59"/>
    <w:rsid w:val="1693474F"/>
    <w:rsid w:val="16BAB809"/>
    <w:rsid w:val="16C6687F"/>
    <w:rsid w:val="16D012CA"/>
    <w:rsid w:val="16D3D4A4"/>
    <w:rsid w:val="16DC0C7A"/>
    <w:rsid w:val="16EB567C"/>
    <w:rsid w:val="16F6C553"/>
    <w:rsid w:val="16F71A39"/>
    <w:rsid w:val="16F91F27"/>
    <w:rsid w:val="170B3735"/>
    <w:rsid w:val="173EF8D4"/>
    <w:rsid w:val="17854743"/>
    <w:rsid w:val="17C4915B"/>
    <w:rsid w:val="18202A64"/>
    <w:rsid w:val="1848BBB3"/>
    <w:rsid w:val="188B6AAC"/>
    <w:rsid w:val="18976F67"/>
    <w:rsid w:val="18C8A29D"/>
    <w:rsid w:val="18EBAFCA"/>
    <w:rsid w:val="18F6BD6E"/>
    <w:rsid w:val="18FCA3B3"/>
    <w:rsid w:val="190A6C40"/>
    <w:rsid w:val="1920870F"/>
    <w:rsid w:val="195AC42C"/>
    <w:rsid w:val="196061BC"/>
    <w:rsid w:val="19C21FC6"/>
    <w:rsid w:val="1A2F3B0A"/>
    <w:rsid w:val="1A6CD886"/>
    <w:rsid w:val="1A737720"/>
    <w:rsid w:val="1A7C7FC8"/>
    <w:rsid w:val="1A8137A6"/>
    <w:rsid w:val="1A93CAAD"/>
    <w:rsid w:val="1ACC929C"/>
    <w:rsid w:val="1AE83D96"/>
    <w:rsid w:val="1AF69EF4"/>
    <w:rsid w:val="1B25B187"/>
    <w:rsid w:val="1B41C753"/>
    <w:rsid w:val="1B4F1247"/>
    <w:rsid w:val="1B53AEE8"/>
    <w:rsid w:val="1BAD9241"/>
    <w:rsid w:val="1BBB603E"/>
    <w:rsid w:val="1BD4970C"/>
    <w:rsid w:val="1C12B7D3"/>
    <w:rsid w:val="1C1462B4"/>
    <w:rsid w:val="1C27FE51"/>
    <w:rsid w:val="1C29DDCA"/>
    <w:rsid w:val="1C55EBB3"/>
    <w:rsid w:val="1C6B7958"/>
    <w:rsid w:val="1C873D61"/>
    <w:rsid w:val="1CD0ABED"/>
    <w:rsid w:val="1CE60B6C"/>
    <w:rsid w:val="1D14BE9B"/>
    <w:rsid w:val="1D15F5E1"/>
    <w:rsid w:val="1D1C774E"/>
    <w:rsid w:val="1D3247AE"/>
    <w:rsid w:val="1E1BAA69"/>
    <w:rsid w:val="1E3B0EB6"/>
    <w:rsid w:val="1E569C1C"/>
    <w:rsid w:val="1E6B1673"/>
    <w:rsid w:val="1E7F107C"/>
    <w:rsid w:val="1EC8BF4A"/>
    <w:rsid w:val="1EE729E3"/>
    <w:rsid w:val="1EF19BAD"/>
    <w:rsid w:val="1F0B07CF"/>
    <w:rsid w:val="1F1B4166"/>
    <w:rsid w:val="1F2AEC4E"/>
    <w:rsid w:val="1F2CF2A7"/>
    <w:rsid w:val="1F39027F"/>
    <w:rsid w:val="1F8060EB"/>
    <w:rsid w:val="1F825A24"/>
    <w:rsid w:val="1FA9D421"/>
    <w:rsid w:val="1FB32FE1"/>
    <w:rsid w:val="1FC1C05E"/>
    <w:rsid w:val="1FD8FF8E"/>
    <w:rsid w:val="1FEA1A9D"/>
    <w:rsid w:val="20420F15"/>
    <w:rsid w:val="20B06335"/>
    <w:rsid w:val="20C2FEF6"/>
    <w:rsid w:val="20C3A6EC"/>
    <w:rsid w:val="20D840C9"/>
    <w:rsid w:val="20F9AFF7"/>
    <w:rsid w:val="226A62E7"/>
    <w:rsid w:val="226B5A7A"/>
    <w:rsid w:val="22820003"/>
    <w:rsid w:val="229E1EFF"/>
    <w:rsid w:val="22DE0689"/>
    <w:rsid w:val="23311F82"/>
    <w:rsid w:val="2356E623"/>
    <w:rsid w:val="23799520"/>
    <w:rsid w:val="239CA493"/>
    <w:rsid w:val="23AE4654"/>
    <w:rsid w:val="23E03B8B"/>
    <w:rsid w:val="2408C52F"/>
    <w:rsid w:val="240D8A1D"/>
    <w:rsid w:val="2439EF60"/>
    <w:rsid w:val="2444F17F"/>
    <w:rsid w:val="24563EEB"/>
    <w:rsid w:val="24B23F11"/>
    <w:rsid w:val="24F83D05"/>
    <w:rsid w:val="251125AB"/>
    <w:rsid w:val="25342374"/>
    <w:rsid w:val="2539E6FA"/>
    <w:rsid w:val="258FEB1B"/>
    <w:rsid w:val="25B0C7F2"/>
    <w:rsid w:val="25B7C362"/>
    <w:rsid w:val="25D102BA"/>
    <w:rsid w:val="25F20F4C"/>
    <w:rsid w:val="2602D76D"/>
    <w:rsid w:val="2613ACAF"/>
    <w:rsid w:val="2676E2C0"/>
    <w:rsid w:val="26840C7A"/>
    <w:rsid w:val="26EA57ED"/>
    <w:rsid w:val="26EAD09F"/>
    <w:rsid w:val="27404C23"/>
    <w:rsid w:val="2767139C"/>
    <w:rsid w:val="27751DD2"/>
    <w:rsid w:val="27A884AA"/>
    <w:rsid w:val="27E7C3C0"/>
    <w:rsid w:val="27E848D3"/>
    <w:rsid w:val="28269CCF"/>
    <w:rsid w:val="284A59B5"/>
    <w:rsid w:val="287E91F4"/>
    <w:rsid w:val="288484DB"/>
    <w:rsid w:val="288569A9"/>
    <w:rsid w:val="2888B50B"/>
    <w:rsid w:val="288E9D6B"/>
    <w:rsid w:val="28A99E2D"/>
    <w:rsid w:val="28C6E1D1"/>
    <w:rsid w:val="28D90CD5"/>
    <w:rsid w:val="290062B0"/>
    <w:rsid w:val="292E97B5"/>
    <w:rsid w:val="29406735"/>
    <w:rsid w:val="29690CA6"/>
    <w:rsid w:val="296E04D4"/>
    <w:rsid w:val="29A2E322"/>
    <w:rsid w:val="29CDFCBE"/>
    <w:rsid w:val="29E65412"/>
    <w:rsid w:val="29EE0068"/>
    <w:rsid w:val="2A35C218"/>
    <w:rsid w:val="2A419D92"/>
    <w:rsid w:val="2A481E5F"/>
    <w:rsid w:val="2A4EEA75"/>
    <w:rsid w:val="2B130979"/>
    <w:rsid w:val="2B3D80AE"/>
    <w:rsid w:val="2B6A68AF"/>
    <w:rsid w:val="2B8D5734"/>
    <w:rsid w:val="2BD786C6"/>
    <w:rsid w:val="2BDD73E5"/>
    <w:rsid w:val="2BE08153"/>
    <w:rsid w:val="2BF820D7"/>
    <w:rsid w:val="2C1EDA86"/>
    <w:rsid w:val="2C6FC4AA"/>
    <w:rsid w:val="2C88C885"/>
    <w:rsid w:val="2D18B642"/>
    <w:rsid w:val="2D1B7949"/>
    <w:rsid w:val="2D1F5F66"/>
    <w:rsid w:val="2D73ED17"/>
    <w:rsid w:val="2D7482FB"/>
    <w:rsid w:val="2D793E54"/>
    <w:rsid w:val="2D7B5D07"/>
    <w:rsid w:val="2DC8F20C"/>
    <w:rsid w:val="2E26778A"/>
    <w:rsid w:val="2E31653A"/>
    <w:rsid w:val="2E4AB7FD"/>
    <w:rsid w:val="2E79F2F7"/>
    <w:rsid w:val="2E7BBCC4"/>
    <w:rsid w:val="2E9AEC68"/>
    <w:rsid w:val="2EC5D3C9"/>
    <w:rsid w:val="2ED1FE74"/>
    <w:rsid w:val="2F06FA51"/>
    <w:rsid w:val="2F0D2772"/>
    <w:rsid w:val="2F327C48"/>
    <w:rsid w:val="2F6B21CE"/>
    <w:rsid w:val="2F8E276F"/>
    <w:rsid w:val="2FB95D7D"/>
    <w:rsid w:val="2FC99858"/>
    <w:rsid w:val="2FF3F34D"/>
    <w:rsid w:val="3024A7C7"/>
    <w:rsid w:val="302FBEDA"/>
    <w:rsid w:val="30D3F910"/>
    <w:rsid w:val="3164401A"/>
    <w:rsid w:val="319949BC"/>
    <w:rsid w:val="31B1E793"/>
    <w:rsid w:val="31C99B80"/>
    <w:rsid w:val="31CFE3F4"/>
    <w:rsid w:val="31E2428F"/>
    <w:rsid w:val="31E3B724"/>
    <w:rsid w:val="31ED23FF"/>
    <w:rsid w:val="3214F7EF"/>
    <w:rsid w:val="327E61EA"/>
    <w:rsid w:val="32BE2602"/>
    <w:rsid w:val="333282C6"/>
    <w:rsid w:val="33BEE189"/>
    <w:rsid w:val="33C785A4"/>
    <w:rsid w:val="340DA76B"/>
    <w:rsid w:val="3446A5BB"/>
    <w:rsid w:val="3473A8D1"/>
    <w:rsid w:val="348A110F"/>
    <w:rsid w:val="34974555"/>
    <w:rsid w:val="34B02A7F"/>
    <w:rsid w:val="34C6B847"/>
    <w:rsid w:val="3509BC9A"/>
    <w:rsid w:val="351DE09F"/>
    <w:rsid w:val="353B6344"/>
    <w:rsid w:val="357AAA66"/>
    <w:rsid w:val="3591F0D3"/>
    <w:rsid w:val="35D46AC7"/>
    <w:rsid w:val="362A8138"/>
    <w:rsid w:val="362F9ECA"/>
    <w:rsid w:val="36316801"/>
    <w:rsid w:val="3640F9F0"/>
    <w:rsid w:val="365CF40A"/>
    <w:rsid w:val="366F05E9"/>
    <w:rsid w:val="367D950A"/>
    <w:rsid w:val="367E58A8"/>
    <w:rsid w:val="36D648F3"/>
    <w:rsid w:val="36EBE247"/>
    <w:rsid w:val="36F74CFF"/>
    <w:rsid w:val="36F959EF"/>
    <w:rsid w:val="3746A346"/>
    <w:rsid w:val="37580EFA"/>
    <w:rsid w:val="37C9A03A"/>
    <w:rsid w:val="3840C131"/>
    <w:rsid w:val="384BCF03"/>
    <w:rsid w:val="38723270"/>
    <w:rsid w:val="387F2400"/>
    <w:rsid w:val="38DCE0E4"/>
    <w:rsid w:val="38FFB325"/>
    <w:rsid w:val="394753AC"/>
    <w:rsid w:val="3949B91E"/>
    <w:rsid w:val="395CA10A"/>
    <w:rsid w:val="399BB809"/>
    <w:rsid w:val="3A2D8F5B"/>
    <w:rsid w:val="3A5D4D3C"/>
    <w:rsid w:val="3A8436B1"/>
    <w:rsid w:val="3AD6A9C8"/>
    <w:rsid w:val="3AEE9E0B"/>
    <w:rsid w:val="3B02ECD9"/>
    <w:rsid w:val="3B6A61CC"/>
    <w:rsid w:val="3B7BC9E0"/>
    <w:rsid w:val="3B81C5D2"/>
    <w:rsid w:val="3BC6597E"/>
    <w:rsid w:val="3BCDBED4"/>
    <w:rsid w:val="3BE1C07A"/>
    <w:rsid w:val="3C090853"/>
    <w:rsid w:val="3C1F484D"/>
    <w:rsid w:val="3C7588FB"/>
    <w:rsid w:val="3CB023AC"/>
    <w:rsid w:val="3CC9D92B"/>
    <w:rsid w:val="3D2F4E1C"/>
    <w:rsid w:val="3D349D3C"/>
    <w:rsid w:val="3D76EA00"/>
    <w:rsid w:val="3D8B742A"/>
    <w:rsid w:val="3D9398D3"/>
    <w:rsid w:val="3D9F15A4"/>
    <w:rsid w:val="3DCBB256"/>
    <w:rsid w:val="3DCE0B55"/>
    <w:rsid w:val="3DD8ADA2"/>
    <w:rsid w:val="3DFD34BB"/>
    <w:rsid w:val="3E0BC09C"/>
    <w:rsid w:val="3E1B9A39"/>
    <w:rsid w:val="3E1E0C40"/>
    <w:rsid w:val="3E5E213A"/>
    <w:rsid w:val="3E62B4C1"/>
    <w:rsid w:val="3E9FB1D3"/>
    <w:rsid w:val="3EAD0322"/>
    <w:rsid w:val="3EC1A680"/>
    <w:rsid w:val="3EC65A7E"/>
    <w:rsid w:val="3ECF8063"/>
    <w:rsid w:val="3EE78485"/>
    <w:rsid w:val="3EFC2D37"/>
    <w:rsid w:val="3F02E58E"/>
    <w:rsid w:val="3F33A0E9"/>
    <w:rsid w:val="3F5015CB"/>
    <w:rsid w:val="3F72CA90"/>
    <w:rsid w:val="3FD46FD8"/>
    <w:rsid w:val="400CC7A9"/>
    <w:rsid w:val="4023DAB2"/>
    <w:rsid w:val="4074B38E"/>
    <w:rsid w:val="40F6D9CD"/>
    <w:rsid w:val="410A83A9"/>
    <w:rsid w:val="4158C5FB"/>
    <w:rsid w:val="4161A589"/>
    <w:rsid w:val="418E5C03"/>
    <w:rsid w:val="41A1C71D"/>
    <w:rsid w:val="41ACF046"/>
    <w:rsid w:val="41B2522D"/>
    <w:rsid w:val="41CD6DAD"/>
    <w:rsid w:val="41EB5260"/>
    <w:rsid w:val="42097F35"/>
    <w:rsid w:val="4238E1F3"/>
    <w:rsid w:val="42592D6E"/>
    <w:rsid w:val="425B190E"/>
    <w:rsid w:val="42796822"/>
    <w:rsid w:val="42B24BE1"/>
    <w:rsid w:val="42BBE6F0"/>
    <w:rsid w:val="42C75DCD"/>
    <w:rsid w:val="42D438D2"/>
    <w:rsid w:val="42D57B47"/>
    <w:rsid w:val="432A023F"/>
    <w:rsid w:val="43479256"/>
    <w:rsid w:val="43608809"/>
    <w:rsid w:val="436C747D"/>
    <w:rsid w:val="43AB77A5"/>
    <w:rsid w:val="43C46B63"/>
    <w:rsid w:val="43C4871B"/>
    <w:rsid w:val="43D249A9"/>
    <w:rsid w:val="43E5834D"/>
    <w:rsid w:val="43FA12B3"/>
    <w:rsid w:val="440F85E3"/>
    <w:rsid w:val="441EA5AC"/>
    <w:rsid w:val="44325D8B"/>
    <w:rsid w:val="4470307D"/>
    <w:rsid w:val="44C4F532"/>
    <w:rsid w:val="44EC173E"/>
    <w:rsid w:val="44EE9901"/>
    <w:rsid w:val="44F43D49"/>
    <w:rsid w:val="44F6CD8C"/>
    <w:rsid w:val="450166F6"/>
    <w:rsid w:val="4511EF89"/>
    <w:rsid w:val="451FECA8"/>
    <w:rsid w:val="45533C09"/>
    <w:rsid w:val="459A2A7E"/>
    <w:rsid w:val="45A3029E"/>
    <w:rsid w:val="45CA9A88"/>
    <w:rsid w:val="46145E42"/>
    <w:rsid w:val="46181ECE"/>
    <w:rsid w:val="46191939"/>
    <w:rsid w:val="46295EF5"/>
    <w:rsid w:val="46578A2E"/>
    <w:rsid w:val="465CE83C"/>
    <w:rsid w:val="4693C60E"/>
    <w:rsid w:val="46AE4CCD"/>
    <w:rsid w:val="46CED47A"/>
    <w:rsid w:val="46CF71C7"/>
    <w:rsid w:val="470952F3"/>
    <w:rsid w:val="470B4E9E"/>
    <w:rsid w:val="473A59D6"/>
    <w:rsid w:val="481049F6"/>
    <w:rsid w:val="4838DC6D"/>
    <w:rsid w:val="48474CCB"/>
    <w:rsid w:val="486F1EAD"/>
    <w:rsid w:val="487C7F5D"/>
    <w:rsid w:val="48BF2180"/>
    <w:rsid w:val="48D4B01F"/>
    <w:rsid w:val="48D602A0"/>
    <w:rsid w:val="48F99B7B"/>
    <w:rsid w:val="4914109C"/>
    <w:rsid w:val="4944ACBF"/>
    <w:rsid w:val="494E8CC9"/>
    <w:rsid w:val="49531744"/>
    <w:rsid w:val="4986B22D"/>
    <w:rsid w:val="498E6DAF"/>
    <w:rsid w:val="4A3665AD"/>
    <w:rsid w:val="4A503BA9"/>
    <w:rsid w:val="4A992A5B"/>
    <w:rsid w:val="4B43CA8D"/>
    <w:rsid w:val="4B668024"/>
    <w:rsid w:val="4B78E024"/>
    <w:rsid w:val="4C299AB6"/>
    <w:rsid w:val="4C35B3E2"/>
    <w:rsid w:val="4C364C7C"/>
    <w:rsid w:val="4C39EE70"/>
    <w:rsid w:val="4C64D795"/>
    <w:rsid w:val="4C99F974"/>
    <w:rsid w:val="4C9F6A2B"/>
    <w:rsid w:val="4CB7F45D"/>
    <w:rsid w:val="4CD10A90"/>
    <w:rsid w:val="4CF183C4"/>
    <w:rsid w:val="4D2014DD"/>
    <w:rsid w:val="4D62F1FF"/>
    <w:rsid w:val="4D6618DB"/>
    <w:rsid w:val="4D8A1A44"/>
    <w:rsid w:val="4DA3CD9B"/>
    <w:rsid w:val="4DB66829"/>
    <w:rsid w:val="4DFE7634"/>
    <w:rsid w:val="4E05B1E5"/>
    <w:rsid w:val="4E2A0F1F"/>
    <w:rsid w:val="4E2D0C59"/>
    <w:rsid w:val="4ECD49F6"/>
    <w:rsid w:val="4F16543E"/>
    <w:rsid w:val="4F275609"/>
    <w:rsid w:val="4F2BF99E"/>
    <w:rsid w:val="4F69CFE8"/>
    <w:rsid w:val="4FB45D31"/>
    <w:rsid w:val="4FDF83D4"/>
    <w:rsid w:val="5002C882"/>
    <w:rsid w:val="501802EB"/>
    <w:rsid w:val="502F63D1"/>
    <w:rsid w:val="5031840C"/>
    <w:rsid w:val="504A447B"/>
    <w:rsid w:val="507550A0"/>
    <w:rsid w:val="5090D8F5"/>
    <w:rsid w:val="50A2261D"/>
    <w:rsid w:val="50E42752"/>
    <w:rsid w:val="50FCB0CA"/>
    <w:rsid w:val="5102DAD1"/>
    <w:rsid w:val="51881FC0"/>
    <w:rsid w:val="51990BC2"/>
    <w:rsid w:val="519B1660"/>
    <w:rsid w:val="51A87F00"/>
    <w:rsid w:val="51ABCC8A"/>
    <w:rsid w:val="51B3D34C"/>
    <w:rsid w:val="51BAD155"/>
    <w:rsid w:val="521A1818"/>
    <w:rsid w:val="52372ED7"/>
    <w:rsid w:val="523E4D50"/>
    <w:rsid w:val="524C9E21"/>
    <w:rsid w:val="528DB9C4"/>
    <w:rsid w:val="52A5C7DD"/>
    <w:rsid w:val="52C02590"/>
    <w:rsid w:val="52D276B4"/>
    <w:rsid w:val="530835A2"/>
    <w:rsid w:val="53172496"/>
    <w:rsid w:val="539D7B1A"/>
    <w:rsid w:val="53A1E173"/>
    <w:rsid w:val="53C35D77"/>
    <w:rsid w:val="53C5BE09"/>
    <w:rsid w:val="53CC7C21"/>
    <w:rsid w:val="53F5100C"/>
    <w:rsid w:val="540B423E"/>
    <w:rsid w:val="541A4AF6"/>
    <w:rsid w:val="5424E05F"/>
    <w:rsid w:val="543F6C3A"/>
    <w:rsid w:val="544EBA20"/>
    <w:rsid w:val="54A3B25E"/>
    <w:rsid w:val="54BB0652"/>
    <w:rsid w:val="551E4669"/>
    <w:rsid w:val="553CE6EB"/>
    <w:rsid w:val="5559250C"/>
    <w:rsid w:val="5574C965"/>
    <w:rsid w:val="557FAADB"/>
    <w:rsid w:val="55B06DEE"/>
    <w:rsid w:val="55B4DCF0"/>
    <w:rsid w:val="55BDFB32"/>
    <w:rsid w:val="55CE9198"/>
    <w:rsid w:val="55F2CF28"/>
    <w:rsid w:val="560D3C87"/>
    <w:rsid w:val="56C73C67"/>
    <w:rsid w:val="56F4BEEE"/>
    <w:rsid w:val="57192136"/>
    <w:rsid w:val="571C31BC"/>
    <w:rsid w:val="572B31E1"/>
    <w:rsid w:val="5730F41E"/>
    <w:rsid w:val="5738A029"/>
    <w:rsid w:val="57BF30DE"/>
    <w:rsid w:val="57DD6B46"/>
    <w:rsid w:val="57E8BA79"/>
    <w:rsid w:val="57EF4AF6"/>
    <w:rsid w:val="57F10887"/>
    <w:rsid w:val="5817C084"/>
    <w:rsid w:val="585ED708"/>
    <w:rsid w:val="587F049F"/>
    <w:rsid w:val="58C46C8F"/>
    <w:rsid w:val="58EEDCB6"/>
    <w:rsid w:val="59332D04"/>
    <w:rsid w:val="5937FF56"/>
    <w:rsid w:val="593D4871"/>
    <w:rsid w:val="59402499"/>
    <w:rsid w:val="59672532"/>
    <w:rsid w:val="59990769"/>
    <w:rsid w:val="59B390E5"/>
    <w:rsid w:val="5A372C45"/>
    <w:rsid w:val="5A3C6AAE"/>
    <w:rsid w:val="5A421862"/>
    <w:rsid w:val="5A430D47"/>
    <w:rsid w:val="5ABDF87A"/>
    <w:rsid w:val="5AF17A53"/>
    <w:rsid w:val="5B467840"/>
    <w:rsid w:val="5BBA113C"/>
    <w:rsid w:val="5C0CD6BF"/>
    <w:rsid w:val="5C25A5F0"/>
    <w:rsid w:val="5C4E0C6B"/>
    <w:rsid w:val="5C8CD0A9"/>
    <w:rsid w:val="5D5C9B1F"/>
    <w:rsid w:val="5D707103"/>
    <w:rsid w:val="5D9C478F"/>
    <w:rsid w:val="5DA20CAF"/>
    <w:rsid w:val="5DE22AA3"/>
    <w:rsid w:val="5DE84B94"/>
    <w:rsid w:val="5E283BF7"/>
    <w:rsid w:val="5E9F21D1"/>
    <w:rsid w:val="5EAA589F"/>
    <w:rsid w:val="5EB084E1"/>
    <w:rsid w:val="5F230353"/>
    <w:rsid w:val="5F24847E"/>
    <w:rsid w:val="5F2811B8"/>
    <w:rsid w:val="5F8BBFED"/>
    <w:rsid w:val="5FA16E56"/>
    <w:rsid w:val="5FA1733F"/>
    <w:rsid w:val="5FA46518"/>
    <w:rsid w:val="5FA827DD"/>
    <w:rsid w:val="5FC5CBFB"/>
    <w:rsid w:val="5FDB02E1"/>
    <w:rsid w:val="60101634"/>
    <w:rsid w:val="602EB95E"/>
    <w:rsid w:val="60467FB5"/>
    <w:rsid w:val="6058C657"/>
    <w:rsid w:val="606736AD"/>
    <w:rsid w:val="60941AEE"/>
    <w:rsid w:val="60BB2179"/>
    <w:rsid w:val="60E2A34F"/>
    <w:rsid w:val="60F9490D"/>
    <w:rsid w:val="6119E2E6"/>
    <w:rsid w:val="6165BAC9"/>
    <w:rsid w:val="617ADAD4"/>
    <w:rsid w:val="61A721B4"/>
    <w:rsid w:val="61F536EB"/>
    <w:rsid w:val="61FDD49F"/>
    <w:rsid w:val="6205EBC6"/>
    <w:rsid w:val="62066DD6"/>
    <w:rsid w:val="627FE657"/>
    <w:rsid w:val="62B6C673"/>
    <w:rsid w:val="62CCDC5F"/>
    <w:rsid w:val="645AE46A"/>
    <w:rsid w:val="646ED6F0"/>
    <w:rsid w:val="64C271A2"/>
    <w:rsid w:val="64CC52C1"/>
    <w:rsid w:val="64E86F7B"/>
    <w:rsid w:val="65628239"/>
    <w:rsid w:val="659A5435"/>
    <w:rsid w:val="65A5D5F1"/>
    <w:rsid w:val="65E6D42C"/>
    <w:rsid w:val="65F7A65E"/>
    <w:rsid w:val="660E3852"/>
    <w:rsid w:val="669B72F5"/>
    <w:rsid w:val="66D9E423"/>
    <w:rsid w:val="66EE0775"/>
    <w:rsid w:val="6706DA0A"/>
    <w:rsid w:val="67623362"/>
    <w:rsid w:val="6769569F"/>
    <w:rsid w:val="677C9656"/>
    <w:rsid w:val="67A34DF1"/>
    <w:rsid w:val="67B7FFEB"/>
    <w:rsid w:val="67ED4CD6"/>
    <w:rsid w:val="68032E91"/>
    <w:rsid w:val="68065295"/>
    <w:rsid w:val="68074D82"/>
    <w:rsid w:val="680E1EFA"/>
    <w:rsid w:val="683B6E41"/>
    <w:rsid w:val="684F9BF9"/>
    <w:rsid w:val="6850B8DA"/>
    <w:rsid w:val="685DF6F9"/>
    <w:rsid w:val="68A99EA0"/>
    <w:rsid w:val="68FE3694"/>
    <w:rsid w:val="6910E927"/>
    <w:rsid w:val="692BD7C6"/>
    <w:rsid w:val="69896ACA"/>
    <w:rsid w:val="698B981A"/>
    <w:rsid w:val="69B65AFA"/>
    <w:rsid w:val="69C86A8B"/>
    <w:rsid w:val="69E9A75A"/>
    <w:rsid w:val="6A380ABA"/>
    <w:rsid w:val="6A4C107A"/>
    <w:rsid w:val="6A88DB2F"/>
    <w:rsid w:val="6A96CB23"/>
    <w:rsid w:val="6B25BDED"/>
    <w:rsid w:val="6B2B70B3"/>
    <w:rsid w:val="6B2D4998"/>
    <w:rsid w:val="6B5E97C6"/>
    <w:rsid w:val="6B7F917B"/>
    <w:rsid w:val="6B93E8E0"/>
    <w:rsid w:val="6BB1375C"/>
    <w:rsid w:val="6BD37012"/>
    <w:rsid w:val="6BF048EF"/>
    <w:rsid w:val="6C24AB90"/>
    <w:rsid w:val="6C28BE64"/>
    <w:rsid w:val="6C89B097"/>
    <w:rsid w:val="6C925607"/>
    <w:rsid w:val="6C9D88C4"/>
    <w:rsid w:val="6CBB0BCE"/>
    <w:rsid w:val="6CC26203"/>
    <w:rsid w:val="6CC354B9"/>
    <w:rsid w:val="6CCBDA0E"/>
    <w:rsid w:val="6CE00818"/>
    <w:rsid w:val="6CF84381"/>
    <w:rsid w:val="6D195220"/>
    <w:rsid w:val="6D729CAF"/>
    <w:rsid w:val="6D7856DA"/>
    <w:rsid w:val="6DA83516"/>
    <w:rsid w:val="6DCF7B2F"/>
    <w:rsid w:val="6DE93B15"/>
    <w:rsid w:val="6DF95B7D"/>
    <w:rsid w:val="6E02377F"/>
    <w:rsid w:val="6E270F10"/>
    <w:rsid w:val="6E28E644"/>
    <w:rsid w:val="6E67BC60"/>
    <w:rsid w:val="6E962C74"/>
    <w:rsid w:val="6ED17386"/>
    <w:rsid w:val="6F3A68B6"/>
    <w:rsid w:val="6F7C044E"/>
    <w:rsid w:val="6F7C211E"/>
    <w:rsid w:val="6F8CFA78"/>
    <w:rsid w:val="6FBA1D6B"/>
    <w:rsid w:val="6FD67BF9"/>
    <w:rsid w:val="6FE3A850"/>
    <w:rsid w:val="7013AA7C"/>
    <w:rsid w:val="706D8B34"/>
    <w:rsid w:val="707537BB"/>
    <w:rsid w:val="7112EBCE"/>
    <w:rsid w:val="716BA101"/>
    <w:rsid w:val="719277B5"/>
    <w:rsid w:val="71D3CEAD"/>
    <w:rsid w:val="71E2E712"/>
    <w:rsid w:val="72049350"/>
    <w:rsid w:val="721A18B2"/>
    <w:rsid w:val="721F7560"/>
    <w:rsid w:val="7255E744"/>
    <w:rsid w:val="7272F3C6"/>
    <w:rsid w:val="72EBDAB7"/>
    <w:rsid w:val="73314B70"/>
    <w:rsid w:val="73346E35"/>
    <w:rsid w:val="7341F224"/>
    <w:rsid w:val="73503D84"/>
    <w:rsid w:val="736BF7F4"/>
    <w:rsid w:val="7391819D"/>
    <w:rsid w:val="739381AA"/>
    <w:rsid w:val="73B39724"/>
    <w:rsid w:val="73C7C8DA"/>
    <w:rsid w:val="73D22E04"/>
    <w:rsid w:val="740593F0"/>
    <w:rsid w:val="7412EF9A"/>
    <w:rsid w:val="7413FD75"/>
    <w:rsid w:val="7431DA64"/>
    <w:rsid w:val="7432092E"/>
    <w:rsid w:val="7436B86F"/>
    <w:rsid w:val="74499D9D"/>
    <w:rsid w:val="746662B4"/>
    <w:rsid w:val="74DBD29C"/>
    <w:rsid w:val="74E5EA1F"/>
    <w:rsid w:val="752784F7"/>
    <w:rsid w:val="752F520B"/>
    <w:rsid w:val="7568A92D"/>
    <w:rsid w:val="7589FB7E"/>
    <w:rsid w:val="75A645E7"/>
    <w:rsid w:val="761084C5"/>
    <w:rsid w:val="762E9544"/>
    <w:rsid w:val="764DD96D"/>
    <w:rsid w:val="765A8F7C"/>
    <w:rsid w:val="77253A6A"/>
    <w:rsid w:val="774163D9"/>
    <w:rsid w:val="774B20CA"/>
    <w:rsid w:val="77558772"/>
    <w:rsid w:val="77652BC1"/>
    <w:rsid w:val="7769A9F0"/>
    <w:rsid w:val="77877966"/>
    <w:rsid w:val="778B43C2"/>
    <w:rsid w:val="77E5A701"/>
    <w:rsid w:val="7833EF7C"/>
    <w:rsid w:val="7846BC89"/>
    <w:rsid w:val="785F25B9"/>
    <w:rsid w:val="786C1A1F"/>
    <w:rsid w:val="787F420A"/>
    <w:rsid w:val="7896E0D5"/>
    <w:rsid w:val="78C1136C"/>
    <w:rsid w:val="78D0FA73"/>
    <w:rsid w:val="7906DE2D"/>
    <w:rsid w:val="7920A79F"/>
    <w:rsid w:val="7938A10C"/>
    <w:rsid w:val="797FA758"/>
    <w:rsid w:val="79BF4F05"/>
    <w:rsid w:val="79F71450"/>
    <w:rsid w:val="7A0097DF"/>
    <w:rsid w:val="7A1A2D88"/>
    <w:rsid w:val="7A91724F"/>
    <w:rsid w:val="7AA178F2"/>
    <w:rsid w:val="7AA4A3AD"/>
    <w:rsid w:val="7AC3B776"/>
    <w:rsid w:val="7AFB9CEB"/>
    <w:rsid w:val="7B0027E5"/>
    <w:rsid w:val="7B12C2C0"/>
    <w:rsid w:val="7B4AED03"/>
    <w:rsid w:val="7B6E5BC1"/>
    <w:rsid w:val="7B85C074"/>
    <w:rsid w:val="7B8864EF"/>
    <w:rsid w:val="7BA91254"/>
    <w:rsid w:val="7BB94899"/>
    <w:rsid w:val="7BDFA35E"/>
    <w:rsid w:val="7C9B5F9E"/>
    <w:rsid w:val="7CAB3034"/>
    <w:rsid w:val="7CBAB4CA"/>
    <w:rsid w:val="7CE4D43C"/>
    <w:rsid w:val="7D81869A"/>
    <w:rsid w:val="7DA799EF"/>
    <w:rsid w:val="7DC57921"/>
    <w:rsid w:val="7DD654EC"/>
    <w:rsid w:val="7DF213D1"/>
    <w:rsid w:val="7E0D2AC0"/>
    <w:rsid w:val="7E16773E"/>
    <w:rsid w:val="7E1D2771"/>
    <w:rsid w:val="7E23B1C9"/>
    <w:rsid w:val="7E66C911"/>
    <w:rsid w:val="7E7D1EAD"/>
    <w:rsid w:val="7EA76EC4"/>
    <w:rsid w:val="7EAB0422"/>
    <w:rsid w:val="7F1D7B1E"/>
    <w:rsid w:val="7F316D21"/>
    <w:rsid w:val="7F51FE49"/>
    <w:rsid w:val="7F57A626"/>
    <w:rsid w:val="7F5DCB61"/>
    <w:rsid w:val="7F6CEB0E"/>
    <w:rsid w:val="7FA6BA60"/>
    <w:rsid w:val="7FAE6E55"/>
    <w:rsid w:val="7FC40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7C19"/>
  <w15:chartTrackingRefBased/>
  <w15:docId w15:val="{559D04D2-48B2-46BD-9448-8E69D044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ind w:left="21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56"/>
    <w:pPr>
      <w:spacing w:before="0"/>
      <w:ind w:left="0" w:firstLine="0"/>
    </w:pPr>
    <w:rPr>
      <w:rFonts w:ascii="Times New Roman" w:hAnsi="Times New Roman"/>
      <w:sz w:val="24"/>
    </w:rPr>
  </w:style>
  <w:style w:type="paragraph" w:styleId="Heading1">
    <w:name w:val="heading 1"/>
    <w:basedOn w:val="Normal"/>
    <w:next w:val="AAOpener"/>
    <w:link w:val="Heading1Char"/>
    <w:uiPriority w:val="9"/>
    <w:qFormat/>
    <w:rsid w:val="004C49B9"/>
    <w:pPr>
      <w:keepNext/>
      <w:spacing w:before="240"/>
      <w:outlineLvl w:val="0"/>
    </w:pPr>
    <w:rPr>
      <w:rFonts w:eastAsiaTheme="majorEastAsia" w:cs="Times New Roman"/>
      <w:b/>
      <w:bCs/>
      <w:szCs w:val="24"/>
    </w:rPr>
  </w:style>
  <w:style w:type="paragraph" w:styleId="Heading2">
    <w:name w:val="heading 2"/>
    <w:basedOn w:val="Normal"/>
    <w:next w:val="Normal"/>
    <w:link w:val="Heading2Char"/>
    <w:uiPriority w:val="9"/>
    <w:semiHidden/>
    <w:unhideWhenUsed/>
    <w:qFormat/>
    <w:rsid w:val="00E81E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D8"/>
    <w:pPr>
      <w:tabs>
        <w:tab w:val="center" w:pos="4680"/>
        <w:tab w:val="right" w:pos="9360"/>
      </w:tabs>
    </w:pPr>
  </w:style>
  <w:style w:type="character" w:customStyle="1" w:styleId="HeaderChar">
    <w:name w:val="Header Char"/>
    <w:basedOn w:val="DefaultParagraphFont"/>
    <w:link w:val="Header"/>
    <w:uiPriority w:val="99"/>
    <w:rsid w:val="00804AD8"/>
    <w:rPr>
      <w:rFonts w:ascii="Times New Roman" w:hAnsi="Times New Roman"/>
      <w:sz w:val="24"/>
    </w:rPr>
  </w:style>
  <w:style w:type="paragraph" w:styleId="Footer">
    <w:name w:val="footer"/>
    <w:basedOn w:val="Normal"/>
    <w:link w:val="FooterChar"/>
    <w:uiPriority w:val="99"/>
    <w:unhideWhenUsed/>
    <w:rsid w:val="00A72940"/>
    <w:pPr>
      <w:tabs>
        <w:tab w:val="right" w:pos="10800"/>
      </w:tabs>
    </w:pPr>
    <w:rPr>
      <w:b/>
      <w:bCs/>
    </w:rPr>
  </w:style>
  <w:style w:type="character" w:customStyle="1" w:styleId="FooterChar">
    <w:name w:val="Footer Char"/>
    <w:basedOn w:val="DefaultParagraphFont"/>
    <w:link w:val="Footer"/>
    <w:uiPriority w:val="99"/>
    <w:rsid w:val="00A72940"/>
    <w:rPr>
      <w:rFonts w:ascii="Times New Roman" w:hAnsi="Times New Roman"/>
      <w:b/>
      <w:bCs/>
      <w:sz w:val="24"/>
    </w:rPr>
  </w:style>
  <w:style w:type="character" w:customStyle="1" w:styleId="Heading1Char">
    <w:name w:val="Heading 1 Char"/>
    <w:basedOn w:val="DefaultParagraphFont"/>
    <w:link w:val="Heading1"/>
    <w:uiPriority w:val="9"/>
    <w:rsid w:val="004C49B9"/>
    <w:rPr>
      <w:rFonts w:ascii="Times New Roman" w:eastAsiaTheme="majorEastAsia" w:hAnsi="Times New Roman" w:cs="Times New Roman"/>
      <w:b/>
      <w:bCs/>
      <w:sz w:val="24"/>
      <w:szCs w:val="24"/>
    </w:rPr>
  </w:style>
  <w:style w:type="paragraph" w:customStyle="1" w:styleId="AA-Normal12pt">
    <w:name w:val="AA-Normal 12pt"/>
    <w:link w:val="AA-Normal12ptChar"/>
    <w:qFormat/>
    <w:rsid w:val="00850435"/>
    <w:pPr>
      <w:spacing w:before="240"/>
      <w:ind w:left="720" w:firstLine="0"/>
    </w:pPr>
    <w:rPr>
      <w:rFonts w:ascii="Times New Roman" w:hAnsi="Times New Roman"/>
      <w:sz w:val="24"/>
    </w:rPr>
  </w:style>
  <w:style w:type="paragraph" w:customStyle="1" w:styleId="AAOpener">
    <w:name w:val="AA ¶ Opener"/>
    <w:basedOn w:val="AA-Normal12pt"/>
    <w:next w:val="AA-Normal12pt"/>
    <w:link w:val="AAOpenerChar"/>
    <w:qFormat/>
    <w:rsid w:val="00850435"/>
    <w:pPr>
      <w:spacing w:before="0"/>
    </w:pPr>
  </w:style>
  <w:style w:type="character" w:customStyle="1" w:styleId="AA-Normal12ptChar">
    <w:name w:val="AA-Normal 12pt Char"/>
    <w:basedOn w:val="DefaultParagraphFont"/>
    <w:link w:val="AA-Normal12pt"/>
    <w:rsid w:val="00850435"/>
    <w:rPr>
      <w:rFonts w:ascii="Times New Roman" w:hAnsi="Times New Roman"/>
      <w:sz w:val="24"/>
    </w:rPr>
  </w:style>
  <w:style w:type="character" w:customStyle="1" w:styleId="AAOpenerChar">
    <w:name w:val="AA ¶ Opener Char"/>
    <w:basedOn w:val="AA-Normal12ptChar"/>
    <w:link w:val="AAOpener"/>
    <w:rsid w:val="00850435"/>
    <w:rPr>
      <w:rFonts w:ascii="Times New Roman" w:hAnsi="Times New Roman"/>
      <w:sz w:val="24"/>
    </w:rPr>
  </w:style>
  <w:style w:type="paragraph" w:customStyle="1" w:styleId="AABoxTitle">
    <w:name w:val="AA BoxTitle"/>
    <w:basedOn w:val="Normal"/>
    <w:link w:val="AABoxTitleChar"/>
    <w:qFormat/>
    <w:rsid w:val="00B12371"/>
    <w:pPr>
      <w:tabs>
        <w:tab w:val="right" w:pos="4817"/>
      </w:tabs>
    </w:pPr>
    <w:rPr>
      <w:b/>
      <w:bCs/>
      <w:sz w:val="22"/>
    </w:rPr>
  </w:style>
  <w:style w:type="paragraph" w:customStyle="1" w:styleId="AABoxEtc">
    <w:name w:val="AA BoxEtc"/>
    <w:basedOn w:val="Normal"/>
    <w:link w:val="AABoxEtcChar"/>
    <w:qFormat/>
    <w:rsid w:val="00B12371"/>
    <w:rPr>
      <w:sz w:val="18"/>
      <w:szCs w:val="18"/>
    </w:rPr>
  </w:style>
  <w:style w:type="character" w:customStyle="1" w:styleId="AABoxTitleChar">
    <w:name w:val="AA BoxTitle Char"/>
    <w:basedOn w:val="DefaultParagraphFont"/>
    <w:link w:val="AABoxTitle"/>
    <w:rsid w:val="00B12371"/>
    <w:rPr>
      <w:rFonts w:ascii="Times New Roman" w:hAnsi="Times New Roman"/>
      <w:b/>
      <w:bCs/>
    </w:rPr>
  </w:style>
  <w:style w:type="paragraph" w:styleId="ListParagraph">
    <w:name w:val="List Paragraph"/>
    <w:basedOn w:val="Normal"/>
    <w:uiPriority w:val="34"/>
    <w:qFormat/>
    <w:rsid w:val="00C11965"/>
    <w:pPr>
      <w:numPr>
        <w:numId w:val="1"/>
      </w:numPr>
      <w:contextualSpacing/>
    </w:pPr>
  </w:style>
  <w:style w:type="character" w:customStyle="1" w:styleId="AABoxEtcChar">
    <w:name w:val="AA BoxEtc Char"/>
    <w:basedOn w:val="DefaultParagraphFont"/>
    <w:link w:val="AABoxEtc"/>
    <w:rsid w:val="00B12371"/>
    <w:rPr>
      <w:rFonts w:ascii="Times New Roman" w:hAnsi="Times New Roman"/>
      <w:sz w:val="18"/>
      <w:szCs w:val="18"/>
    </w:rPr>
  </w:style>
  <w:style w:type="paragraph" w:customStyle="1" w:styleId="AABoxText">
    <w:name w:val="AA BoxText"/>
    <w:basedOn w:val="Normal"/>
    <w:link w:val="AABoxTextChar"/>
    <w:qFormat/>
    <w:rsid w:val="00E72D3C"/>
  </w:style>
  <w:style w:type="paragraph" w:customStyle="1" w:styleId="AA-Normal6pt">
    <w:name w:val="AA-Normal 6pt"/>
    <w:basedOn w:val="AA-Normal12pt"/>
    <w:link w:val="AA-Normal6ptChar"/>
    <w:qFormat/>
    <w:rsid w:val="000F1F8B"/>
    <w:pPr>
      <w:spacing w:before="120"/>
    </w:pPr>
  </w:style>
  <w:style w:type="character" w:customStyle="1" w:styleId="AABoxTextChar">
    <w:name w:val="AA BoxText Char"/>
    <w:basedOn w:val="DefaultParagraphFont"/>
    <w:link w:val="AABoxText"/>
    <w:rsid w:val="00E72D3C"/>
    <w:rPr>
      <w:rFonts w:ascii="Times New Roman" w:hAnsi="Times New Roman"/>
      <w:sz w:val="24"/>
    </w:rPr>
  </w:style>
  <w:style w:type="paragraph" w:customStyle="1" w:styleId="AA-Normal3pt">
    <w:name w:val="AA-Normal 3pt"/>
    <w:basedOn w:val="AA-Normal12pt"/>
    <w:link w:val="AA-Normal3ptChar"/>
    <w:qFormat/>
    <w:rsid w:val="000F1F8B"/>
    <w:pPr>
      <w:spacing w:before="60"/>
    </w:pPr>
  </w:style>
  <w:style w:type="character" w:customStyle="1" w:styleId="AA-Normal6ptChar">
    <w:name w:val="AA-Normal 6pt Char"/>
    <w:basedOn w:val="AA-Normal12ptChar"/>
    <w:link w:val="AA-Normal6pt"/>
    <w:rsid w:val="000F1F8B"/>
    <w:rPr>
      <w:rFonts w:ascii="Times New Roman" w:hAnsi="Times New Roman"/>
      <w:sz w:val="24"/>
    </w:rPr>
  </w:style>
  <w:style w:type="paragraph" w:customStyle="1" w:styleId="AA-12pt">
    <w:name w:val="AA-¶ 12pt"/>
    <w:basedOn w:val="AA-Normal12pt"/>
    <w:link w:val="AA-12ptChar"/>
    <w:qFormat/>
    <w:rsid w:val="00427ED5"/>
    <w:pPr>
      <w:numPr>
        <w:numId w:val="15"/>
      </w:numPr>
    </w:pPr>
  </w:style>
  <w:style w:type="character" w:customStyle="1" w:styleId="AA-Normal3ptChar">
    <w:name w:val="AA-Normal 3pt Char"/>
    <w:basedOn w:val="AA-Normal12ptChar"/>
    <w:link w:val="AA-Normal3pt"/>
    <w:rsid w:val="000F1F8B"/>
    <w:rPr>
      <w:rFonts w:ascii="Times New Roman" w:hAnsi="Times New Roman"/>
      <w:sz w:val="24"/>
    </w:rPr>
  </w:style>
  <w:style w:type="paragraph" w:customStyle="1" w:styleId="AA-6pt">
    <w:name w:val="AA-¶ 6pt"/>
    <w:basedOn w:val="AA-Normal12pt"/>
    <w:link w:val="AA-6ptChar"/>
    <w:qFormat/>
    <w:rsid w:val="00427ED5"/>
    <w:pPr>
      <w:numPr>
        <w:ilvl w:val="1"/>
        <w:numId w:val="15"/>
      </w:numPr>
      <w:spacing w:before="120"/>
    </w:pPr>
  </w:style>
  <w:style w:type="character" w:customStyle="1" w:styleId="AA-12ptChar">
    <w:name w:val="AA-¶ 12pt Char"/>
    <w:basedOn w:val="AA-Normal12ptChar"/>
    <w:link w:val="AA-12pt"/>
    <w:rsid w:val="00427ED5"/>
    <w:rPr>
      <w:rFonts w:ascii="Times New Roman" w:hAnsi="Times New Roman"/>
      <w:sz w:val="24"/>
    </w:rPr>
  </w:style>
  <w:style w:type="paragraph" w:customStyle="1" w:styleId="AA-3pt">
    <w:name w:val="AA-¶ 3pt"/>
    <w:basedOn w:val="AA-Normal12pt"/>
    <w:link w:val="AA-3ptChar"/>
    <w:qFormat/>
    <w:rsid w:val="00427ED5"/>
    <w:pPr>
      <w:numPr>
        <w:ilvl w:val="2"/>
        <w:numId w:val="15"/>
      </w:numPr>
      <w:spacing w:before="60"/>
    </w:pPr>
  </w:style>
  <w:style w:type="character" w:customStyle="1" w:styleId="AA-6ptChar">
    <w:name w:val="AA-¶ 6pt Char"/>
    <w:basedOn w:val="AA-Normal12ptChar"/>
    <w:link w:val="AA-6pt"/>
    <w:rsid w:val="00427ED5"/>
    <w:rPr>
      <w:rFonts w:ascii="Times New Roman" w:hAnsi="Times New Roman"/>
      <w:sz w:val="24"/>
    </w:rPr>
  </w:style>
  <w:style w:type="character" w:customStyle="1" w:styleId="Heading2Char">
    <w:name w:val="Heading 2 Char"/>
    <w:basedOn w:val="DefaultParagraphFont"/>
    <w:link w:val="Heading2"/>
    <w:uiPriority w:val="9"/>
    <w:semiHidden/>
    <w:rsid w:val="00E81EC8"/>
    <w:rPr>
      <w:rFonts w:asciiTheme="majorHAnsi" w:eastAsiaTheme="majorEastAsia" w:hAnsiTheme="majorHAnsi" w:cstheme="majorBidi"/>
      <w:color w:val="2F5496" w:themeColor="accent1" w:themeShade="BF"/>
      <w:sz w:val="26"/>
      <w:szCs w:val="26"/>
    </w:rPr>
  </w:style>
  <w:style w:type="character" w:customStyle="1" w:styleId="AA-3ptChar">
    <w:name w:val="AA-¶ 3pt Char"/>
    <w:basedOn w:val="AA-Normal12ptChar"/>
    <w:link w:val="AA-3pt"/>
    <w:rsid w:val="00427ED5"/>
    <w:rPr>
      <w:rFonts w:ascii="Times New Roman" w:hAnsi="Times New Roman"/>
      <w:sz w:val="24"/>
    </w:rPr>
  </w:style>
  <w:style w:type="numbering" w:customStyle="1" w:styleId="AANbrs">
    <w:name w:val="AA Nbr ¶s"/>
    <w:uiPriority w:val="99"/>
    <w:rsid w:val="00FD319D"/>
    <w:pPr>
      <w:numPr>
        <w:numId w:val="2"/>
      </w:numPr>
    </w:pPr>
  </w:style>
  <w:style w:type="table" w:styleId="TableGrid">
    <w:name w:val="Table Grid"/>
    <w:basedOn w:val="TableNormal"/>
    <w:uiPriority w:val="39"/>
    <w:rsid w:val="006C1717"/>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E9A"/>
    <w:rPr>
      <w:color w:val="0563C1" w:themeColor="hyperlink"/>
      <w:u w:val="none"/>
    </w:rPr>
  </w:style>
  <w:style w:type="paragraph" w:styleId="NormalWeb">
    <w:name w:val="Normal (Web)"/>
    <w:basedOn w:val="Normal"/>
    <w:uiPriority w:val="99"/>
    <w:semiHidden/>
    <w:unhideWhenUsed/>
    <w:rsid w:val="006C1717"/>
    <w:rPr>
      <w:rFonts w:ascii="Calibri" w:hAnsi="Calibri" w:cs="Calibri"/>
      <w:sz w:val="22"/>
    </w:rPr>
  </w:style>
  <w:style w:type="character" w:styleId="UnresolvedMention">
    <w:name w:val="Unresolved Mention"/>
    <w:basedOn w:val="DefaultParagraphFont"/>
    <w:uiPriority w:val="99"/>
    <w:semiHidden/>
    <w:unhideWhenUsed/>
    <w:rsid w:val="00597CE6"/>
    <w:rPr>
      <w:color w:val="605E5C"/>
      <w:shd w:val="clear" w:color="auto" w:fill="E1DFDD"/>
    </w:rPr>
  </w:style>
  <w:style w:type="character" w:styleId="CommentReference">
    <w:name w:val="annotation reference"/>
    <w:basedOn w:val="DefaultParagraphFont"/>
    <w:uiPriority w:val="99"/>
    <w:semiHidden/>
    <w:unhideWhenUsed/>
    <w:rsid w:val="00E923F1"/>
    <w:rPr>
      <w:sz w:val="16"/>
      <w:szCs w:val="16"/>
    </w:rPr>
  </w:style>
  <w:style w:type="paragraph" w:styleId="CommentText">
    <w:name w:val="annotation text"/>
    <w:basedOn w:val="Normal"/>
    <w:link w:val="CommentTextChar"/>
    <w:uiPriority w:val="99"/>
    <w:unhideWhenUsed/>
    <w:rsid w:val="00E923F1"/>
    <w:rPr>
      <w:sz w:val="20"/>
      <w:szCs w:val="20"/>
    </w:rPr>
  </w:style>
  <w:style w:type="character" w:customStyle="1" w:styleId="CommentTextChar">
    <w:name w:val="Comment Text Char"/>
    <w:basedOn w:val="DefaultParagraphFont"/>
    <w:link w:val="CommentText"/>
    <w:uiPriority w:val="99"/>
    <w:rsid w:val="00E923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23F1"/>
    <w:rPr>
      <w:b/>
      <w:bCs/>
    </w:rPr>
  </w:style>
  <w:style w:type="character" w:customStyle="1" w:styleId="CommentSubjectChar">
    <w:name w:val="Comment Subject Char"/>
    <w:basedOn w:val="CommentTextChar"/>
    <w:link w:val="CommentSubject"/>
    <w:uiPriority w:val="99"/>
    <w:semiHidden/>
    <w:rsid w:val="00E923F1"/>
    <w:rPr>
      <w:rFonts w:ascii="Times New Roman" w:hAnsi="Times New Roman"/>
      <w:b/>
      <w:bCs/>
      <w:sz w:val="20"/>
      <w:szCs w:val="20"/>
    </w:rPr>
  </w:style>
  <w:style w:type="character" w:styleId="FollowedHyperlink">
    <w:name w:val="FollowedHyperlink"/>
    <w:basedOn w:val="DefaultParagraphFont"/>
    <w:uiPriority w:val="99"/>
    <w:semiHidden/>
    <w:unhideWhenUsed/>
    <w:rsid w:val="00C27D56"/>
    <w:rPr>
      <w:color w:val="954F72" w:themeColor="followedHyperlink"/>
      <w:u w:val="none"/>
    </w:rPr>
  </w:style>
  <w:style w:type="paragraph" w:styleId="Revision">
    <w:name w:val="Revision"/>
    <w:hidden/>
    <w:uiPriority w:val="99"/>
    <w:semiHidden/>
    <w:rsid w:val="00775DF5"/>
    <w:pPr>
      <w:spacing w:before="0"/>
      <w:ind w:left="0" w:firstLine="0"/>
    </w:pPr>
    <w:rPr>
      <w:rFonts w:ascii="Times New Roman" w:hAnsi="Times New Roman"/>
      <w:sz w:val="24"/>
    </w:rPr>
  </w:style>
  <w:style w:type="paragraph" w:styleId="FootnoteText">
    <w:name w:val="footnote text"/>
    <w:basedOn w:val="Normal"/>
    <w:link w:val="FootnoteTextChar"/>
    <w:uiPriority w:val="99"/>
    <w:semiHidden/>
    <w:unhideWhenUsed/>
    <w:rsid w:val="0067329D"/>
    <w:rPr>
      <w:sz w:val="20"/>
      <w:szCs w:val="20"/>
    </w:rPr>
  </w:style>
  <w:style w:type="character" w:customStyle="1" w:styleId="FootnoteTextChar">
    <w:name w:val="Footnote Text Char"/>
    <w:basedOn w:val="DefaultParagraphFont"/>
    <w:link w:val="FootnoteText"/>
    <w:uiPriority w:val="99"/>
    <w:semiHidden/>
    <w:rsid w:val="0067329D"/>
    <w:rPr>
      <w:rFonts w:ascii="Times New Roman" w:hAnsi="Times New Roman"/>
      <w:sz w:val="20"/>
      <w:szCs w:val="20"/>
    </w:rPr>
  </w:style>
  <w:style w:type="character" w:styleId="FootnoteReference">
    <w:name w:val="footnote reference"/>
    <w:basedOn w:val="DefaultParagraphFont"/>
    <w:uiPriority w:val="99"/>
    <w:unhideWhenUsed/>
    <w:rsid w:val="0067329D"/>
    <w:rPr>
      <w:vertAlign w:val="superscript"/>
    </w:rPr>
  </w:style>
  <w:style w:type="character" w:styleId="Mention">
    <w:name w:val="Mention"/>
    <w:basedOn w:val="DefaultParagraphFont"/>
    <w:uiPriority w:val="99"/>
    <w:unhideWhenUsed/>
    <w:rsid w:val="00B73802"/>
    <w:rPr>
      <w:color w:val="2B579A"/>
      <w:shd w:val="clear" w:color="auto" w:fill="E1DFDD"/>
    </w:rPr>
  </w:style>
  <w:style w:type="table" w:styleId="ListTable1Light">
    <w:name w:val="List Table 1 Light"/>
    <w:basedOn w:val="TableNormal"/>
    <w:uiPriority w:val="46"/>
    <w:rsid w:val="00756B7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1752CB"/>
  </w:style>
  <w:style w:type="table" w:styleId="GridTable1Light">
    <w:name w:val="Grid Table 1 Light"/>
    <w:basedOn w:val="TableNormal"/>
    <w:uiPriority w:val="46"/>
    <w:rsid w:val="00FC2FD3"/>
    <w:pPr>
      <w:spacing w:before="0"/>
      <w:ind w:left="0" w:firstLine="0"/>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B7817"/>
    <w:pPr>
      <w:spacing w:before="0"/>
      <w:ind w:left="0" w:firstLine="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430503">
      <w:bodyDiv w:val="1"/>
      <w:marLeft w:val="0"/>
      <w:marRight w:val="0"/>
      <w:marTop w:val="0"/>
      <w:marBottom w:val="0"/>
      <w:divBdr>
        <w:top w:val="none" w:sz="0" w:space="0" w:color="auto"/>
        <w:left w:val="none" w:sz="0" w:space="0" w:color="auto"/>
        <w:bottom w:val="none" w:sz="0" w:space="0" w:color="auto"/>
        <w:right w:val="none" w:sz="0" w:space="0" w:color="auto"/>
      </w:divBdr>
    </w:div>
    <w:div w:id="501818603">
      <w:bodyDiv w:val="1"/>
      <w:marLeft w:val="0"/>
      <w:marRight w:val="0"/>
      <w:marTop w:val="0"/>
      <w:marBottom w:val="0"/>
      <w:divBdr>
        <w:top w:val="none" w:sz="0" w:space="0" w:color="auto"/>
        <w:left w:val="none" w:sz="0" w:space="0" w:color="auto"/>
        <w:bottom w:val="none" w:sz="0" w:space="0" w:color="auto"/>
        <w:right w:val="none" w:sz="0" w:space="0" w:color="auto"/>
      </w:divBdr>
    </w:div>
    <w:div w:id="653029623">
      <w:bodyDiv w:val="1"/>
      <w:marLeft w:val="0"/>
      <w:marRight w:val="0"/>
      <w:marTop w:val="0"/>
      <w:marBottom w:val="0"/>
      <w:divBdr>
        <w:top w:val="none" w:sz="0" w:space="0" w:color="auto"/>
        <w:left w:val="none" w:sz="0" w:space="0" w:color="auto"/>
        <w:bottom w:val="none" w:sz="0" w:space="0" w:color="auto"/>
        <w:right w:val="none" w:sz="0" w:space="0" w:color="auto"/>
      </w:divBdr>
    </w:div>
    <w:div w:id="672729897">
      <w:bodyDiv w:val="1"/>
      <w:marLeft w:val="0"/>
      <w:marRight w:val="0"/>
      <w:marTop w:val="0"/>
      <w:marBottom w:val="0"/>
      <w:divBdr>
        <w:top w:val="none" w:sz="0" w:space="0" w:color="auto"/>
        <w:left w:val="none" w:sz="0" w:space="0" w:color="auto"/>
        <w:bottom w:val="none" w:sz="0" w:space="0" w:color="auto"/>
        <w:right w:val="none" w:sz="0" w:space="0" w:color="auto"/>
      </w:divBdr>
    </w:div>
    <w:div w:id="881788722">
      <w:bodyDiv w:val="1"/>
      <w:marLeft w:val="0"/>
      <w:marRight w:val="0"/>
      <w:marTop w:val="0"/>
      <w:marBottom w:val="0"/>
      <w:divBdr>
        <w:top w:val="none" w:sz="0" w:space="0" w:color="auto"/>
        <w:left w:val="none" w:sz="0" w:space="0" w:color="auto"/>
        <w:bottom w:val="none" w:sz="0" w:space="0" w:color="auto"/>
        <w:right w:val="none" w:sz="0" w:space="0" w:color="auto"/>
      </w:divBdr>
    </w:div>
    <w:div w:id="958099196">
      <w:bodyDiv w:val="1"/>
      <w:marLeft w:val="0"/>
      <w:marRight w:val="0"/>
      <w:marTop w:val="0"/>
      <w:marBottom w:val="0"/>
      <w:divBdr>
        <w:top w:val="none" w:sz="0" w:space="0" w:color="auto"/>
        <w:left w:val="none" w:sz="0" w:space="0" w:color="auto"/>
        <w:bottom w:val="none" w:sz="0" w:space="0" w:color="auto"/>
        <w:right w:val="none" w:sz="0" w:space="0" w:color="auto"/>
      </w:divBdr>
    </w:div>
    <w:div w:id="1279138982">
      <w:bodyDiv w:val="1"/>
      <w:marLeft w:val="0"/>
      <w:marRight w:val="0"/>
      <w:marTop w:val="0"/>
      <w:marBottom w:val="0"/>
      <w:divBdr>
        <w:top w:val="none" w:sz="0" w:space="0" w:color="auto"/>
        <w:left w:val="none" w:sz="0" w:space="0" w:color="auto"/>
        <w:bottom w:val="none" w:sz="0" w:space="0" w:color="auto"/>
        <w:right w:val="none" w:sz="0" w:space="0" w:color="auto"/>
      </w:divBdr>
    </w:div>
    <w:div w:id="1561942671">
      <w:bodyDiv w:val="1"/>
      <w:marLeft w:val="0"/>
      <w:marRight w:val="0"/>
      <w:marTop w:val="0"/>
      <w:marBottom w:val="0"/>
      <w:divBdr>
        <w:top w:val="none" w:sz="0" w:space="0" w:color="auto"/>
        <w:left w:val="none" w:sz="0" w:space="0" w:color="auto"/>
        <w:bottom w:val="none" w:sz="0" w:space="0" w:color="auto"/>
        <w:right w:val="none" w:sz="0" w:space="0" w:color="auto"/>
      </w:divBdr>
    </w:div>
    <w:div w:id="1581135074">
      <w:bodyDiv w:val="1"/>
      <w:marLeft w:val="0"/>
      <w:marRight w:val="0"/>
      <w:marTop w:val="0"/>
      <w:marBottom w:val="0"/>
      <w:divBdr>
        <w:top w:val="none" w:sz="0" w:space="0" w:color="auto"/>
        <w:left w:val="none" w:sz="0" w:space="0" w:color="auto"/>
        <w:bottom w:val="none" w:sz="0" w:space="0" w:color="auto"/>
        <w:right w:val="none" w:sz="0" w:space="0" w:color="auto"/>
      </w:divBdr>
    </w:div>
    <w:div w:id="1749422647">
      <w:bodyDiv w:val="1"/>
      <w:marLeft w:val="0"/>
      <w:marRight w:val="0"/>
      <w:marTop w:val="0"/>
      <w:marBottom w:val="0"/>
      <w:divBdr>
        <w:top w:val="none" w:sz="0" w:space="0" w:color="auto"/>
        <w:left w:val="none" w:sz="0" w:space="0" w:color="auto"/>
        <w:bottom w:val="none" w:sz="0" w:space="0" w:color="auto"/>
        <w:right w:val="none" w:sz="0" w:space="0" w:color="auto"/>
      </w:divBdr>
    </w:div>
    <w:div w:id="2052920972">
      <w:bodyDiv w:val="1"/>
      <w:marLeft w:val="0"/>
      <w:marRight w:val="0"/>
      <w:marTop w:val="0"/>
      <w:marBottom w:val="0"/>
      <w:divBdr>
        <w:top w:val="none" w:sz="0" w:space="0" w:color="auto"/>
        <w:left w:val="none" w:sz="0" w:space="0" w:color="auto"/>
        <w:bottom w:val="none" w:sz="0" w:space="0" w:color="auto"/>
        <w:right w:val="none" w:sz="0" w:space="0" w:color="auto"/>
      </w:divBdr>
    </w:div>
    <w:div w:id="20603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a.Shuler@dhhs.n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Shuler@dhhs.nc.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survey.alchemer.com/s3/7111130/CMARC-and-CMHRP-Staffing-Information" TargetMode="External"/><Relationship Id="rId2" Type="http://schemas.openxmlformats.org/officeDocument/2006/relationships/hyperlink" Target="https://wicws.dph.ncdhhs.gov/provpart/forms.htm" TargetMode="External"/><Relationship Id="rId1" Type="http://schemas.openxmlformats.org/officeDocument/2006/relationships/hyperlink" Target="https://wicws.dph.ncdhhs.gov/provpart/docs/AAResource%20Page.pdf" TargetMode="External"/><Relationship Id="rId6" Type="http://schemas.openxmlformats.org/officeDocument/2006/relationships/hyperlink" Target="https://wicws.dph.ncdhhs.gov/provpart/docs/Final_AP-MOU-ModelSample.pdf" TargetMode="External"/><Relationship Id="rId5" Type="http://schemas.openxmlformats.org/officeDocument/2006/relationships/hyperlink" Target="https://wicws.dph.ncdhhs.gov/provpart/agreement-addenda.htm" TargetMode="External"/><Relationship Id="rId4" Type="http://schemas.openxmlformats.org/officeDocument/2006/relationships/hyperlink" Target="https://wicws.dph.ncdhhs.gov/provpart/trai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F10361D59C04C9CDA47D0C5272624" ma:contentTypeVersion="14" ma:contentTypeDescription="Create a new document." ma:contentTypeScope="" ma:versionID="d364ed11b27e744b5d8681c898ced540">
  <xsd:schema xmlns:xsd="http://www.w3.org/2001/XMLSchema" xmlns:xs="http://www.w3.org/2001/XMLSchema" xmlns:p="http://schemas.microsoft.com/office/2006/metadata/properties" xmlns:ns2="ea0e5fca-8cde-4f78-bc74-39d9cddf927e" xmlns:ns3="a39478b1-fd39-49a7-8e09-bd465ddab25e" targetNamespace="http://schemas.microsoft.com/office/2006/metadata/properties" ma:root="true" ma:fieldsID="bec513d690c14876176218baf2ecbaaf" ns2:_="" ns3:_="">
    <xsd:import namespace="ea0e5fca-8cde-4f78-bc74-39d9cddf927e"/>
    <xsd:import namespace="a39478b1-fd39-49a7-8e09-bd465ddab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e5fca-8cde-4f78-bc74-39d9cddf9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78b1-fd39-49a7-8e09-bd465ddab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1b5ace-9313-49cf-89f7-82a258289778}" ma:internalName="TaxCatchAll" ma:showField="CatchAllData" ma:web="a39478b1-fd39-49a7-8e09-bd465ddab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9478b1-fd39-49a7-8e09-bd465ddab25e" xsi:nil="true"/>
    <lcf76f155ced4ddcb4097134ff3c332f xmlns="ea0e5fca-8cde-4f78-bc74-39d9cddf927e">
      <Terms xmlns="http://schemas.microsoft.com/office/infopath/2007/PartnerControls"/>
    </lcf76f155ced4ddcb4097134ff3c332f>
    <SharedWithUsers xmlns="a39478b1-fd39-49a7-8e09-bd465ddab25e">
      <UserInfo>
        <DisplayName>Urrutia, Rachel P</DisplayName>
        <AccountId>32</AccountId>
        <AccountType/>
      </UserInfo>
      <UserInfo>
        <DisplayName>hoffman, Erin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870B3-1862-4246-973C-22816D18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e5fca-8cde-4f78-bc74-39d9cddf927e"/>
    <ds:schemaRef ds:uri="a39478b1-fd39-49a7-8e09-bd465dda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58ACF-2CCC-4ED5-B301-E49A8981F688}">
  <ds:schemaRefs>
    <ds:schemaRef ds:uri="http://schemas.openxmlformats.org/officeDocument/2006/bibliography"/>
  </ds:schemaRefs>
</ds:datastoreItem>
</file>

<file path=customXml/itemProps3.xml><?xml version="1.0" encoding="utf-8"?>
<ds:datastoreItem xmlns:ds="http://schemas.openxmlformats.org/officeDocument/2006/customXml" ds:itemID="{C6A3AAD7-30A9-4EB1-BC97-6FEFB68EE6C8}">
  <ds:schemaRefs>
    <ds:schemaRef ds:uri="http://schemas.microsoft.com/office/2006/metadata/properties"/>
    <ds:schemaRef ds:uri="http://schemas.microsoft.com/office/infopath/2007/PartnerControls"/>
    <ds:schemaRef ds:uri="a39478b1-fd39-49a7-8e09-bd465ddab25e"/>
    <ds:schemaRef ds:uri="ea0e5fca-8cde-4f78-bc74-39d9cddf927e"/>
  </ds:schemaRefs>
</ds:datastoreItem>
</file>

<file path=customXml/itemProps4.xml><?xml version="1.0" encoding="utf-8"?>
<ds:datastoreItem xmlns:ds="http://schemas.openxmlformats.org/officeDocument/2006/customXml" ds:itemID="{C341C11D-4211-4C8A-A632-A3FB41C33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8223</Words>
  <Characters>46873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Gilliatt, Adrienne</dc:creator>
  <cp:keywords/>
  <dc:description/>
  <cp:lastModifiedBy>Karen Davis</cp:lastModifiedBy>
  <cp:revision>2</cp:revision>
  <cp:lastPrinted>2024-09-18T13:54:00Z</cp:lastPrinted>
  <dcterms:created xsi:type="dcterms:W3CDTF">2024-11-20T19:27:00Z</dcterms:created>
  <dcterms:modified xsi:type="dcterms:W3CDTF">2024-11-20T19:27:00Z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0x010100588F10361D59C04C9CDA47D0C5272624</vt:lpwstr>
  </property>
  <property fmtid="{D5CDD505-2E9C-101B-9397-08002B2CF9AE}" pid="3" name="MediaServiceImageTags">
    <vt:lpwstr/>
  </property>
</Properties>
</file>